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614C5" w14:textId="1FC4C855" w:rsidR="005F7DA3" w:rsidRPr="00E426D4" w:rsidRDefault="005F7DA3" w:rsidP="005F7DA3">
      <w:pPr>
        <w:pStyle w:val="Header"/>
        <w:tabs>
          <w:tab w:val="right" w:pos="9072"/>
        </w:tabs>
        <w:ind w:right="531"/>
        <w:rPr>
          <w:rFonts w:ascii="Arial" w:hAnsi="Arial" w:cs="Arial"/>
          <w:b/>
          <w:sz w:val="24"/>
          <w:szCs w:val="28"/>
        </w:rPr>
      </w:pPr>
      <w:r w:rsidRPr="00E426D4">
        <w:rPr>
          <w:rFonts w:ascii="Arial" w:hAnsi="Arial" w:cs="Arial"/>
          <w:b/>
          <w:sz w:val="24"/>
          <w:szCs w:val="28"/>
        </w:rPr>
        <w:t>3GPP TSG-RAN WG4 Meeting #</w:t>
      </w:r>
      <w:r w:rsidR="00D60CFC">
        <w:rPr>
          <w:rFonts w:ascii="Arial" w:hAnsi="Arial" w:cs="Arial"/>
          <w:b/>
          <w:sz w:val="24"/>
          <w:szCs w:val="28"/>
        </w:rPr>
        <w:t>10</w:t>
      </w:r>
      <w:r w:rsidR="00CD1DE7">
        <w:rPr>
          <w:rFonts w:ascii="Arial" w:hAnsi="Arial" w:cs="Arial"/>
          <w:b/>
          <w:sz w:val="24"/>
          <w:szCs w:val="28"/>
        </w:rPr>
        <w:t>1</w:t>
      </w:r>
      <w:r w:rsidRPr="00E426D4">
        <w:rPr>
          <w:rFonts w:ascii="Arial" w:hAnsi="Arial" w:cs="Arial"/>
          <w:b/>
          <w:sz w:val="24"/>
          <w:szCs w:val="28"/>
        </w:rPr>
        <w:t xml:space="preserve">-e </w:t>
      </w:r>
      <w:r w:rsidRPr="00E426D4">
        <w:rPr>
          <w:rFonts w:ascii="Arial" w:hAnsi="Arial" w:cs="Arial"/>
          <w:b/>
          <w:sz w:val="24"/>
          <w:szCs w:val="28"/>
        </w:rPr>
        <w:tab/>
      </w:r>
      <w:r w:rsidR="002D163D" w:rsidRPr="002D163D">
        <w:rPr>
          <w:rFonts w:ascii="Arial" w:hAnsi="Arial" w:cs="Arial"/>
          <w:b/>
          <w:sz w:val="24"/>
          <w:szCs w:val="28"/>
        </w:rPr>
        <w:t>R4-211945</w:t>
      </w:r>
      <w:r w:rsidR="002D163D">
        <w:rPr>
          <w:rFonts w:ascii="Arial" w:hAnsi="Arial" w:cs="Arial"/>
          <w:b/>
          <w:sz w:val="24"/>
          <w:szCs w:val="28"/>
        </w:rPr>
        <w:t>5</w:t>
      </w:r>
    </w:p>
    <w:p w14:paraId="55C78E59" w14:textId="70D4673E" w:rsidR="0000276E" w:rsidRPr="00E426D4" w:rsidRDefault="0000276E" w:rsidP="0000276E">
      <w:pPr>
        <w:pStyle w:val="CRCoverPage"/>
        <w:outlineLvl w:val="0"/>
        <w:rPr>
          <w:b/>
          <w:noProof/>
          <w:sz w:val="24"/>
        </w:rPr>
      </w:pPr>
      <w:r w:rsidRPr="00E426D4">
        <w:rPr>
          <w:b/>
          <w:sz w:val="24"/>
          <w:szCs w:val="24"/>
          <w:lang w:eastAsia="zh-CN"/>
        </w:rPr>
        <w:t xml:space="preserve">Electronic Meeting, </w:t>
      </w:r>
      <w:r w:rsidR="00CD1DE7">
        <w:rPr>
          <w:b/>
          <w:sz w:val="24"/>
          <w:szCs w:val="24"/>
          <w:lang w:eastAsia="zh-CN"/>
        </w:rPr>
        <w:t>November 1-12</w:t>
      </w:r>
      <w:r w:rsidRPr="00E426D4">
        <w:rPr>
          <w:b/>
          <w:sz w:val="24"/>
          <w:szCs w:val="24"/>
          <w:lang w:eastAsia="zh-CN"/>
        </w:rPr>
        <w:t>, 2021</w:t>
      </w:r>
    </w:p>
    <w:p w14:paraId="63ACE2CB" w14:textId="63FB39EC" w:rsidR="00D80957" w:rsidRPr="00E426D4" w:rsidRDefault="00D80957" w:rsidP="00CB3F45">
      <w:pPr>
        <w:tabs>
          <w:tab w:val="left" w:pos="1985"/>
        </w:tabs>
        <w:spacing w:before="240" w:after="0"/>
        <w:ind w:right="531"/>
        <w:jc w:val="both"/>
        <w:rPr>
          <w:rFonts w:ascii="Arial" w:hAnsi="Arial" w:cs="Arial"/>
          <w:bCs/>
          <w:sz w:val="22"/>
          <w:szCs w:val="22"/>
        </w:rPr>
      </w:pPr>
      <w:r w:rsidRPr="00E426D4">
        <w:rPr>
          <w:rFonts w:ascii="Arial" w:hAnsi="Arial" w:cs="Arial"/>
          <w:b/>
          <w:sz w:val="22"/>
          <w:szCs w:val="22"/>
        </w:rPr>
        <w:t>Agenda Item:</w:t>
      </w:r>
      <w:r w:rsidRPr="00E426D4">
        <w:rPr>
          <w:rFonts w:ascii="Arial" w:hAnsi="Arial" w:cs="Arial"/>
          <w:b/>
          <w:sz w:val="22"/>
          <w:szCs w:val="22"/>
        </w:rPr>
        <w:tab/>
      </w:r>
      <w:r w:rsidR="00CD1DE7">
        <w:rPr>
          <w:rFonts w:ascii="Arial" w:hAnsi="Arial" w:cs="Arial"/>
          <w:bCs/>
          <w:sz w:val="22"/>
          <w:szCs w:val="22"/>
        </w:rPr>
        <w:t>5.1.4.1</w:t>
      </w:r>
    </w:p>
    <w:p w14:paraId="7A856640"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6AB0A3A7" w14:textId="70C3DA5D"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BE473C" w:rsidRPr="00BE473C">
        <w:rPr>
          <w:rFonts w:ascii="Arial" w:hAnsi="Arial" w:cs="Arial"/>
          <w:sz w:val="22"/>
          <w:szCs w:val="22"/>
        </w:rPr>
        <w:t xml:space="preserve">On </w:t>
      </w:r>
      <w:r w:rsidR="00CD1DE7">
        <w:rPr>
          <w:rFonts w:ascii="Arial" w:hAnsi="Arial" w:cs="Arial"/>
          <w:sz w:val="22"/>
          <w:szCs w:val="22"/>
        </w:rPr>
        <w:t xml:space="preserve">UE positioning </w:t>
      </w:r>
      <w:r w:rsidR="00BE473C" w:rsidRPr="00BE473C">
        <w:rPr>
          <w:rFonts w:ascii="Arial" w:hAnsi="Arial" w:cs="Arial"/>
          <w:sz w:val="22"/>
          <w:szCs w:val="22"/>
        </w:rPr>
        <w:t>measurement requirements</w:t>
      </w:r>
    </w:p>
    <w:p w14:paraId="158327F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63A20B72"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A9DFBE4" w14:textId="054F4AEA" w:rsidR="008F0DDC" w:rsidRPr="008F0DDC" w:rsidRDefault="00B84DD7" w:rsidP="008F0DDC">
      <w:pPr>
        <w:jc w:val="both"/>
        <w:rPr>
          <w:sz w:val="22"/>
          <w:szCs w:val="22"/>
          <w:lang w:eastAsia="x-none"/>
        </w:rPr>
      </w:pPr>
      <w:r w:rsidRPr="00B84DD7">
        <w:rPr>
          <w:sz w:val="22"/>
          <w:szCs w:val="22"/>
          <w:lang w:eastAsia="x-none"/>
        </w:rPr>
        <w:t>S</w:t>
      </w:r>
      <w:r>
        <w:rPr>
          <w:sz w:val="22"/>
          <w:szCs w:val="22"/>
          <w:lang w:eastAsia="x-none"/>
        </w:rPr>
        <w:t xml:space="preserve">everal open issues </w:t>
      </w:r>
      <w:r w:rsidR="009B1911">
        <w:rPr>
          <w:sz w:val="22"/>
          <w:szCs w:val="22"/>
          <w:lang w:eastAsia="x-none"/>
        </w:rPr>
        <w:t>w</w:t>
      </w:r>
      <w:r>
        <w:rPr>
          <w:sz w:val="22"/>
          <w:szCs w:val="22"/>
          <w:lang w:eastAsia="x-none"/>
        </w:rPr>
        <w:t>ere</w:t>
      </w:r>
      <w:r w:rsidR="009B1911">
        <w:rPr>
          <w:sz w:val="22"/>
          <w:szCs w:val="22"/>
          <w:lang w:eastAsia="x-none"/>
        </w:rPr>
        <w:t xml:space="preserve"> agreed [1] in </w:t>
      </w:r>
      <w:r w:rsidR="00411C99">
        <w:rPr>
          <w:sz w:val="22"/>
          <w:szCs w:val="22"/>
          <w:lang w:eastAsia="x-none"/>
        </w:rPr>
        <w:t>RAN4#</w:t>
      </w:r>
      <w:r w:rsidR="00331019">
        <w:rPr>
          <w:sz w:val="22"/>
          <w:szCs w:val="22"/>
          <w:lang w:eastAsia="x-none"/>
        </w:rPr>
        <w:t>100</w:t>
      </w:r>
      <w:r w:rsidR="00411C99">
        <w:rPr>
          <w:sz w:val="22"/>
          <w:szCs w:val="22"/>
          <w:lang w:eastAsia="x-none"/>
        </w:rPr>
        <w:t xml:space="preserve">-e </w:t>
      </w:r>
      <w:r w:rsidR="009B1911">
        <w:rPr>
          <w:sz w:val="22"/>
          <w:szCs w:val="22"/>
          <w:lang w:eastAsia="x-none"/>
        </w:rPr>
        <w:t xml:space="preserve">on </w:t>
      </w:r>
      <w:r w:rsidR="0056013A">
        <w:rPr>
          <w:sz w:val="22"/>
          <w:szCs w:val="22"/>
          <w:lang w:eastAsia="x-none"/>
        </w:rPr>
        <w:t>UE Rx-Tx</w:t>
      </w:r>
      <w:r w:rsidR="009B1911">
        <w:rPr>
          <w:sz w:val="22"/>
          <w:szCs w:val="22"/>
          <w:lang w:eastAsia="x-none"/>
        </w:rPr>
        <w:t xml:space="preserve"> measurement requirements</w:t>
      </w:r>
      <w:r>
        <w:rPr>
          <w:sz w:val="22"/>
          <w:szCs w:val="22"/>
          <w:lang w:eastAsia="x-none"/>
        </w:rPr>
        <w:t xml:space="preserve">. </w:t>
      </w:r>
      <w:r w:rsidR="008F0DDC" w:rsidRPr="008F0DDC">
        <w:rPr>
          <w:sz w:val="22"/>
          <w:szCs w:val="22"/>
          <w:lang w:eastAsia="x-none"/>
        </w:rPr>
        <w:t xml:space="preserve">In this contribution, we discuss further </w:t>
      </w:r>
      <w:r w:rsidR="008F0DDC">
        <w:rPr>
          <w:sz w:val="22"/>
          <w:szCs w:val="22"/>
          <w:lang w:eastAsia="x-none"/>
        </w:rPr>
        <w:t xml:space="preserve">the open issues on </w:t>
      </w:r>
      <w:r w:rsidR="00A15937">
        <w:rPr>
          <w:sz w:val="22"/>
          <w:szCs w:val="22"/>
          <w:lang w:eastAsia="x-none"/>
        </w:rPr>
        <w:t>UE Rx-Tx</w:t>
      </w:r>
      <w:r w:rsidR="008F0DDC">
        <w:rPr>
          <w:sz w:val="22"/>
          <w:szCs w:val="22"/>
          <w:lang w:eastAsia="x-none"/>
        </w:rPr>
        <w:t xml:space="preserve"> measurement </w:t>
      </w:r>
      <w:r w:rsidR="007F136D">
        <w:rPr>
          <w:sz w:val="22"/>
          <w:szCs w:val="22"/>
          <w:lang w:eastAsia="x-none"/>
        </w:rPr>
        <w:t>requirements</w:t>
      </w:r>
      <w:r w:rsidR="008F0DDC">
        <w:rPr>
          <w:sz w:val="22"/>
          <w:szCs w:val="22"/>
          <w:lang w:eastAsia="x-none"/>
        </w:rPr>
        <w:t>.</w:t>
      </w:r>
    </w:p>
    <w:bookmarkEnd w:id="0"/>
    <w:bookmarkEnd w:id="1"/>
    <w:p w14:paraId="79D52DBF" w14:textId="77777777" w:rsidR="00005084" w:rsidRPr="00D65B6C" w:rsidRDefault="00005084" w:rsidP="00005084">
      <w:pPr>
        <w:pStyle w:val="Heading1"/>
      </w:pPr>
      <w:r w:rsidRPr="00D65B6C">
        <w:t>PRS</w:t>
      </w:r>
      <w:r w:rsidR="00671AC8" w:rsidRPr="000A5CD0">
        <w:rPr>
          <w:lang w:val="en-US"/>
        </w:rPr>
        <w:t xml:space="preserve"> and SRS proximity</w:t>
      </w:r>
      <w:r w:rsidR="000A5CD0" w:rsidRPr="000A5CD0">
        <w:rPr>
          <w:lang w:val="en-US"/>
        </w:rPr>
        <w:t xml:space="preserve"> c</w:t>
      </w:r>
      <w:r w:rsidR="000A5CD0">
        <w:rPr>
          <w:lang w:val="en-US"/>
        </w:rPr>
        <w:t>ondition</w:t>
      </w:r>
    </w:p>
    <w:p w14:paraId="56DD27BC" w14:textId="794C3286" w:rsidR="00331019" w:rsidRDefault="00671AC8" w:rsidP="00460A90">
      <w:pPr>
        <w:spacing w:after="240"/>
        <w:jc w:val="both"/>
        <w:rPr>
          <w:sz w:val="22"/>
          <w:szCs w:val="22"/>
          <w:lang w:eastAsia="x-none"/>
        </w:rPr>
      </w:pPr>
      <w:r>
        <w:rPr>
          <w:sz w:val="22"/>
          <w:szCs w:val="22"/>
          <w:lang w:eastAsia="x-none"/>
        </w:rPr>
        <w:t xml:space="preserve">The PRS and SRS proximity </w:t>
      </w:r>
      <w:r w:rsidR="00331019">
        <w:rPr>
          <w:sz w:val="22"/>
          <w:szCs w:val="22"/>
          <w:lang w:eastAsia="x-none"/>
        </w:rPr>
        <w:t xml:space="preserve">condition </w:t>
      </w:r>
      <w:r>
        <w:rPr>
          <w:sz w:val="22"/>
          <w:szCs w:val="22"/>
          <w:lang w:eastAsia="x-none"/>
        </w:rPr>
        <w:t>in time</w:t>
      </w:r>
      <w:r w:rsidR="00331019">
        <w:rPr>
          <w:sz w:val="22"/>
          <w:szCs w:val="22"/>
          <w:lang w:eastAsia="x-none"/>
        </w:rPr>
        <w:t xml:space="preserve">, X=160 ms was agreed in the last meeting. If SRS and PRS are not within </w:t>
      </w:r>
      <w:r w:rsidR="00331019" w:rsidRPr="00671AC8">
        <w:rPr>
          <w:sz w:val="22"/>
          <w:szCs w:val="22"/>
          <w:lang w:eastAsia="x-none"/>
        </w:rPr>
        <w:t>[-X, X] msec</w:t>
      </w:r>
      <w:r w:rsidR="00331019">
        <w:rPr>
          <w:sz w:val="22"/>
          <w:szCs w:val="22"/>
          <w:lang w:eastAsia="x-none"/>
        </w:rPr>
        <w:t xml:space="preserve"> then there is no guarantee that the UE can meet the accuracy and measurement requirements. Some companies believe that the UE can still meet the accuracy and measurement requirements even if X &gt; 160 ms. Ion our view if the requirements can be met even when X &gt; 160 ms then PRS and SRS proximity condition does not need to be specified. One the other hand certain UE implementation may still meet the requirements when X &gt; 160 ms for up to certain value of X. This may depend on for example clock drift in the UE which is an implementation matter. Therefore, the UE should still be allowed to perform the </w:t>
      </w:r>
      <w:r w:rsidR="00331019" w:rsidRPr="000F5412">
        <w:rPr>
          <w:sz w:val="22"/>
          <w:szCs w:val="22"/>
          <w:lang w:eastAsia="x-none"/>
        </w:rPr>
        <w:t>UE Rx-Tx time difference</w:t>
      </w:r>
      <w:r w:rsidR="00331019">
        <w:rPr>
          <w:sz w:val="22"/>
          <w:szCs w:val="22"/>
          <w:lang w:eastAsia="x-none"/>
        </w:rPr>
        <w:t xml:space="preserve"> measurement even if the PRS and SRS proximity condition is not met. But the UE should not be mandated to report the </w:t>
      </w:r>
      <w:r w:rsidR="00331019" w:rsidRPr="000F5412">
        <w:rPr>
          <w:sz w:val="22"/>
          <w:szCs w:val="22"/>
          <w:lang w:eastAsia="x-none"/>
        </w:rPr>
        <w:t>Rx-Tx time difference</w:t>
      </w:r>
      <w:r w:rsidR="00331019">
        <w:rPr>
          <w:sz w:val="22"/>
          <w:szCs w:val="22"/>
          <w:lang w:eastAsia="x-none"/>
        </w:rPr>
        <w:t xml:space="preserve"> measurement results if the PRS and SRS proximity condition is not met. </w:t>
      </w:r>
      <w:r w:rsidR="00460A90">
        <w:rPr>
          <w:sz w:val="22"/>
          <w:szCs w:val="22"/>
          <w:lang w:eastAsia="x-none"/>
        </w:rPr>
        <w:t xml:space="preserve">In case the requirements are not met, the </w:t>
      </w:r>
      <w:r w:rsidR="00460A90" w:rsidRPr="000F5412">
        <w:rPr>
          <w:sz w:val="22"/>
          <w:szCs w:val="22"/>
          <w:lang w:eastAsia="x-none"/>
        </w:rPr>
        <w:t>UE Rx-Tx time difference</w:t>
      </w:r>
      <w:r w:rsidR="00460A90">
        <w:rPr>
          <w:sz w:val="22"/>
          <w:szCs w:val="22"/>
          <w:lang w:eastAsia="x-none"/>
        </w:rPr>
        <w:t xml:space="preserve"> measurement results may lead to worse positioning accuracy. In this case the reporting to the LMF should be avoided. However, UE which can meet the accuracy should be allowed to report the measurement results.</w:t>
      </w:r>
    </w:p>
    <w:p w14:paraId="72188134" w14:textId="3EDB7F49" w:rsidR="008B4B82" w:rsidRDefault="008B4B82" w:rsidP="00355AF6">
      <w:pPr>
        <w:numPr>
          <w:ilvl w:val="0"/>
          <w:numId w:val="29"/>
        </w:numPr>
        <w:spacing w:after="120"/>
        <w:ind w:left="357" w:hanging="357"/>
        <w:jc w:val="both"/>
        <w:rPr>
          <w:sz w:val="22"/>
          <w:szCs w:val="22"/>
          <w:lang w:eastAsia="x-none"/>
        </w:rPr>
      </w:pPr>
      <w:r w:rsidRPr="008B4B82">
        <w:rPr>
          <w:b/>
          <w:bCs/>
          <w:sz w:val="22"/>
          <w:szCs w:val="22"/>
          <w:u w:val="single"/>
          <w:lang w:eastAsia="x-none"/>
        </w:rPr>
        <w:t xml:space="preserve">Observation </w:t>
      </w:r>
      <w:r w:rsidR="009D5D17">
        <w:rPr>
          <w:b/>
          <w:bCs/>
          <w:sz w:val="22"/>
          <w:szCs w:val="22"/>
          <w:u w:val="single"/>
          <w:lang w:eastAsia="x-none"/>
        </w:rPr>
        <w:t>1</w:t>
      </w:r>
      <w:r w:rsidRPr="008B4B82">
        <w:rPr>
          <w:sz w:val="22"/>
          <w:szCs w:val="22"/>
          <w:lang w:eastAsia="x-none"/>
        </w:rPr>
        <w:t xml:space="preserve">: When PRS/SRS proximity condition is not met then </w:t>
      </w:r>
      <w:r w:rsidR="009D5D17">
        <w:rPr>
          <w:sz w:val="22"/>
          <w:szCs w:val="22"/>
          <w:lang w:eastAsia="x-none"/>
        </w:rPr>
        <w:t xml:space="preserve">the </w:t>
      </w:r>
      <w:r w:rsidRPr="008B4B82">
        <w:rPr>
          <w:sz w:val="22"/>
          <w:szCs w:val="22"/>
          <w:lang w:eastAsia="x-none"/>
        </w:rPr>
        <w:t>UE not meeting measurement requirement may lead to worse positioning accuracy.</w:t>
      </w:r>
    </w:p>
    <w:p w14:paraId="631A4CFD" w14:textId="2C804417" w:rsidR="009D5D17" w:rsidRPr="009D5D17" w:rsidRDefault="009D5D17" w:rsidP="009D5D17">
      <w:pPr>
        <w:numPr>
          <w:ilvl w:val="0"/>
          <w:numId w:val="29"/>
        </w:numPr>
        <w:spacing w:after="120"/>
        <w:ind w:left="357" w:hanging="357"/>
        <w:jc w:val="both"/>
        <w:rPr>
          <w:sz w:val="22"/>
          <w:szCs w:val="22"/>
          <w:lang w:eastAsia="x-none"/>
        </w:rPr>
      </w:pPr>
      <w:r w:rsidRPr="008B4B82">
        <w:rPr>
          <w:b/>
          <w:bCs/>
          <w:sz w:val="22"/>
          <w:szCs w:val="22"/>
          <w:u w:val="single"/>
          <w:lang w:eastAsia="x-none"/>
        </w:rPr>
        <w:t xml:space="preserve">Observation </w:t>
      </w:r>
      <w:r>
        <w:rPr>
          <w:b/>
          <w:bCs/>
          <w:sz w:val="22"/>
          <w:szCs w:val="22"/>
          <w:u w:val="single"/>
          <w:lang w:eastAsia="x-none"/>
        </w:rPr>
        <w:t>2</w:t>
      </w:r>
      <w:r w:rsidRPr="008B4B82">
        <w:rPr>
          <w:sz w:val="22"/>
          <w:szCs w:val="22"/>
          <w:lang w:eastAsia="x-none"/>
        </w:rPr>
        <w:t xml:space="preserve">: When PRS/SRS proximity condition is not met </w:t>
      </w:r>
      <w:r>
        <w:rPr>
          <w:sz w:val="22"/>
          <w:szCs w:val="22"/>
          <w:lang w:eastAsia="x-none"/>
        </w:rPr>
        <w:t xml:space="preserve">some </w:t>
      </w:r>
      <w:r w:rsidRPr="008B4B82">
        <w:rPr>
          <w:sz w:val="22"/>
          <w:szCs w:val="22"/>
          <w:lang w:eastAsia="x-none"/>
        </w:rPr>
        <w:t xml:space="preserve">UE </w:t>
      </w:r>
      <w:r>
        <w:rPr>
          <w:sz w:val="22"/>
          <w:szCs w:val="22"/>
          <w:lang w:eastAsia="x-none"/>
        </w:rPr>
        <w:t xml:space="preserve">implementation may still meet the </w:t>
      </w:r>
      <w:r w:rsidRPr="008B4B82">
        <w:rPr>
          <w:sz w:val="22"/>
          <w:szCs w:val="22"/>
          <w:lang w:eastAsia="x-none"/>
        </w:rPr>
        <w:t xml:space="preserve">measurement </w:t>
      </w:r>
      <w:r>
        <w:rPr>
          <w:sz w:val="22"/>
          <w:szCs w:val="22"/>
          <w:lang w:eastAsia="x-none"/>
        </w:rPr>
        <w:t xml:space="preserve">and accuracy </w:t>
      </w:r>
      <w:r w:rsidRPr="008B4B82">
        <w:rPr>
          <w:sz w:val="22"/>
          <w:szCs w:val="22"/>
          <w:lang w:eastAsia="x-none"/>
        </w:rPr>
        <w:t>requirement</w:t>
      </w:r>
      <w:r>
        <w:rPr>
          <w:sz w:val="22"/>
          <w:szCs w:val="22"/>
          <w:lang w:eastAsia="x-none"/>
        </w:rPr>
        <w:t>s</w:t>
      </w:r>
      <w:r w:rsidRPr="008B4B82">
        <w:rPr>
          <w:sz w:val="22"/>
          <w:szCs w:val="22"/>
          <w:lang w:eastAsia="x-none"/>
        </w:rPr>
        <w:t>.</w:t>
      </w:r>
    </w:p>
    <w:p w14:paraId="6EF343D0" w14:textId="17EF8071" w:rsidR="00165D18" w:rsidRPr="008B4B82" w:rsidRDefault="00165D18" w:rsidP="00355AF6">
      <w:pPr>
        <w:numPr>
          <w:ilvl w:val="0"/>
          <w:numId w:val="29"/>
        </w:numPr>
        <w:spacing w:after="120"/>
        <w:ind w:left="357" w:hanging="357"/>
        <w:jc w:val="both"/>
        <w:rPr>
          <w:sz w:val="22"/>
          <w:szCs w:val="22"/>
          <w:lang w:eastAsia="x-none"/>
        </w:rPr>
      </w:pPr>
      <w:r w:rsidRPr="008B4B82">
        <w:rPr>
          <w:b/>
          <w:bCs/>
          <w:sz w:val="22"/>
          <w:szCs w:val="22"/>
          <w:u w:val="single"/>
          <w:lang w:eastAsia="x-none"/>
        </w:rPr>
        <w:t xml:space="preserve">Proposal </w:t>
      </w:r>
      <w:r w:rsidR="009D5D17">
        <w:rPr>
          <w:b/>
          <w:bCs/>
          <w:sz w:val="22"/>
          <w:szCs w:val="22"/>
          <w:u w:val="single"/>
          <w:lang w:eastAsia="x-none"/>
        </w:rPr>
        <w:t>1</w:t>
      </w:r>
      <w:r w:rsidRPr="008B4B82">
        <w:rPr>
          <w:sz w:val="22"/>
          <w:szCs w:val="22"/>
          <w:lang w:eastAsia="x-none"/>
        </w:rPr>
        <w:t>: If SRS and PRS proximity condition is not met then it is up to the UE whether to transmit the UE Rx-Tx measurement results</w:t>
      </w:r>
      <w:r w:rsidR="009D5D17">
        <w:rPr>
          <w:sz w:val="22"/>
          <w:szCs w:val="22"/>
          <w:lang w:eastAsia="x-none"/>
        </w:rPr>
        <w:t xml:space="preserve"> to LMF</w:t>
      </w:r>
      <w:r w:rsidRPr="008B4B82">
        <w:rPr>
          <w:sz w:val="22"/>
          <w:szCs w:val="22"/>
          <w:lang w:eastAsia="x-none"/>
        </w:rPr>
        <w:t>.</w:t>
      </w:r>
    </w:p>
    <w:p w14:paraId="057D671F" w14:textId="66D6461F" w:rsidR="000F5412" w:rsidRDefault="000F5412" w:rsidP="00355AF6">
      <w:pPr>
        <w:numPr>
          <w:ilvl w:val="0"/>
          <w:numId w:val="29"/>
        </w:numPr>
        <w:spacing w:after="120"/>
        <w:ind w:left="357" w:hanging="357"/>
        <w:jc w:val="both"/>
        <w:rPr>
          <w:sz w:val="22"/>
          <w:szCs w:val="22"/>
          <w:lang w:eastAsia="x-none"/>
        </w:rPr>
      </w:pPr>
      <w:r w:rsidRPr="008B4B82">
        <w:rPr>
          <w:b/>
          <w:bCs/>
          <w:sz w:val="22"/>
          <w:szCs w:val="22"/>
          <w:u w:val="single"/>
          <w:lang w:eastAsia="x-none"/>
        </w:rPr>
        <w:t xml:space="preserve">Proposal </w:t>
      </w:r>
      <w:r w:rsidR="009D5D17">
        <w:rPr>
          <w:b/>
          <w:bCs/>
          <w:sz w:val="22"/>
          <w:szCs w:val="22"/>
          <w:u w:val="single"/>
          <w:lang w:eastAsia="x-none"/>
        </w:rPr>
        <w:t>2</w:t>
      </w:r>
      <w:r w:rsidRPr="008B4B82">
        <w:rPr>
          <w:sz w:val="22"/>
          <w:szCs w:val="22"/>
          <w:lang w:eastAsia="x-none"/>
        </w:rPr>
        <w:t>: If the SRS and PRS proximity condition is not met then the UE is not expected to meet the UE Rx-Tx time difference measurement requirements.</w:t>
      </w:r>
    </w:p>
    <w:p w14:paraId="70763660" w14:textId="1FFB4170" w:rsidR="00355AF6" w:rsidRPr="00E01D8C" w:rsidRDefault="009D5D17" w:rsidP="00E01D8C">
      <w:pPr>
        <w:numPr>
          <w:ilvl w:val="0"/>
          <w:numId w:val="29"/>
        </w:numPr>
        <w:spacing w:after="240"/>
        <w:ind w:left="357" w:hanging="357"/>
        <w:jc w:val="both"/>
        <w:rPr>
          <w:sz w:val="22"/>
          <w:szCs w:val="22"/>
          <w:lang w:eastAsia="x-none"/>
        </w:rPr>
      </w:pPr>
      <w:r w:rsidRPr="008B4B82">
        <w:rPr>
          <w:b/>
          <w:bCs/>
          <w:sz w:val="22"/>
          <w:szCs w:val="22"/>
          <w:u w:val="single"/>
          <w:lang w:eastAsia="x-none"/>
        </w:rPr>
        <w:t xml:space="preserve">Proposal </w:t>
      </w:r>
      <w:r>
        <w:rPr>
          <w:b/>
          <w:bCs/>
          <w:sz w:val="22"/>
          <w:szCs w:val="22"/>
          <w:u w:val="single"/>
          <w:lang w:eastAsia="x-none"/>
        </w:rPr>
        <w:t>3</w:t>
      </w:r>
      <w:r w:rsidRPr="008B4B82">
        <w:rPr>
          <w:sz w:val="22"/>
          <w:szCs w:val="22"/>
          <w:lang w:eastAsia="x-none"/>
        </w:rPr>
        <w:t xml:space="preserve">: If the SRS and PRS proximity condition is not met then the UE is not expected to meet the UE Rx-Tx time difference </w:t>
      </w:r>
      <w:r>
        <w:rPr>
          <w:sz w:val="22"/>
          <w:szCs w:val="22"/>
          <w:lang w:eastAsia="x-none"/>
        </w:rPr>
        <w:t xml:space="preserve">accuracy </w:t>
      </w:r>
      <w:r w:rsidRPr="008B4B82">
        <w:rPr>
          <w:sz w:val="22"/>
          <w:szCs w:val="22"/>
          <w:lang w:eastAsia="x-none"/>
        </w:rPr>
        <w:t>requirements.</w:t>
      </w:r>
    </w:p>
    <w:p w14:paraId="0210FE4F" w14:textId="77777777" w:rsidR="00C049BB" w:rsidRPr="00E244B5" w:rsidRDefault="00005084" w:rsidP="00E244B5">
      <w:pPr>
        <w:pStyle w:val="Heading1"/>
      </w:pPr>
      <w:r w:rsidRPr="001A007E">
        <w:t xml:space="preserve">UE Rx-Tx measurement procedure under </w:t>
      </w:r>
      <w:r w:rsidRPr="001A007E">
        <w:rPr>
          <w:lang w:val="en-US"/>
        </w:rPr>
        <w:t>cell</w:t>
      </w:r>
      <w:r w:rsidRPr="001A007E">
        <w:t xml:space="preserve"> change</w:t>
      </w:r>
    </w:p>
    <w:p w14:paraId="60F8D2DF" w14:textId="77777777" w:rsidR="00E244B5" w:rsidRDefault="00E244B5" w:rsidP="00E244B5">
      <w:pPr>
        <w:rPr>
          <w:sz w:val="22"/>
          <w:szCs w:val="22"/>
          <w:lang w:eastAsia="x-none"/>
        </w:rPr>
      </w:pPr>
      <w:r>
        <w:rPr>
          <w:sz w:val="22"/>
          <w:szCs w:val="22"/>
          <w:lang w:eastAsia="x-none"/>
        </w:rPr>
        <w:t xml:space="preserve">The following was agreed regarding the </w:t>
      </w:r>
      <w:r w:rsidRPr="00E244B5">
        <w:rPr>
          <w:sz w:val="22"/>
          <w:szCs w:val="22"/>
          <w:lang w:eastAsia="x-none"/>
        </w:rPr>
        <w:t xml:space="preserve">UE Rx-Tx measurement procedure under cell change </w:t>
      </w:r>
      <w:r>
        <w:rPr>
          <w:sz w:val="22"/>
          <w:szCs w:val="22"/>
          <w:lang w:eastAsia="x-none"/>
        </w:rPr>
        <w:t>[1]:</w:t>
      </w:r>
    </w:p>
    <w:p w14:paraId="44BE9B5E" w14:textId="68AEEDBB" w:rsidR="002923B4" w:rsidRPr="00C15EA6" w:rsidRDefault="002923B4" w:rsidP="002923B4">
      <w:pPr>
        <w:numPr>
          <w:ilvl w:val="0"/>
          <w:numId w:val="28"/>
        </w:numPr>
        <w:pBdr>
          <w:top w:val="single" w:sz="4" w:space="1" w:color="auto"/>
        </w:pBdr>
        <w:kinsoku w:val="0"/>
        <w:overflowPunct w:val="0"/>
        <w:spacing w:after="0"/>
        <w:contextualSpacing/>
        <w:textAlignment w:val="baseline"/>
        <w:rPr>
          <w:rFonts w:eastAsia="Times New Roman"/>
          <w:i/>
          <w:iCs/>
          <w:sz w:val="18"/>
          <w:szCs w:val="18"/>
          <w:lang w:eastAsia="sv-SE"/>
        </w:rPr>
      </w:pPr>
      <w:r w:rsidRPr="00C15EA6">
        <w:rPr>
          <w:i/>
          <w:iCs/>
          <w:kern w:val="24"/>
          <w:sz w:val="18"/>
          <w:szCs w:val="18"/>
          <w:lang w:eastAsia="sv-SE"/>
        </w:rPr>
        <w:t>Measurement period requirements with cell change impacting SRS</w:t>
      </w:r>
    </w:p>
    <w:p w14:paraId="2BD69EB1" w14:textId="77777777" w:rsidR="00E01D8C" w:rsidRPr="00C15EA6" w:rsidRDefault="00E01D8C" w:rsidP="00E01D8C">
      <w:pPr>
        <w:pStyle w:val="ListParagraph"/>
        <w:numPr>
          <w:ilvl w:val="1"/>
          <w:numId w:val="28"/>
        </w:numPr>
        <w:spacing w:before="120" w:after="120"/>
        <w:ind w:left="1361" w:hanging="357"/>
        <w:contextualSpacing w:val="0"/>
        <w:rPr>
          <w:i/>
          <w:iCs/>
          <w:sz w:val="18"/>
          <w:szCs w:val="18"/>
          <w:lang w:eastAsia="zh-CN"/>
        </w:rPr>
      </w:pPr>
      <w:r w:rsidRPr="00C15EA6">
        <w:rPr>
          <w:i/>
          <w:iCs/>
          <w:sz w:val="18"/>
          <w:szCs w:val="18"/>
          <w:lang w:eastAsia="zh-CN"/>
        </w:rPr>
        <w:t xml:space="preserve">Option 1 (CATT, OPPO, QC, HW, Ericsson, Nokia) </w:t>
      </w:r>
    </w:p>
    <w:p w14:paraId="6392A52B" w14:textId="77777777" w:rsidR="00E01D8C" w:rsidRPr="00C15EA6" w:rsidRDefault="00E01D8C" w:rsidP="00E01D8C">
      <w:pPr>
        <w:pStyle w:val="ListParagraph"/>
        <w:numPr>
          <w:ilvl w:val="2"/>
          <w:numId w:val="28"/>
        </w:numPr>
        <w:spacing w:after="120"/>
        <w:contextualSpacing w:val="0"/>
        <w:rPr>
          <w:i/>
          <w:iCs/>
          <w:sz w:val="18"/>
          <w:szCs w:val="18"/>
          <w:lang w:eastAsia="zh-CN"/>
        </w:rPr>
      </w:pPr>
      <w:r w:rsidRPr="00C15EA6">
        <w:rPr>
          <w:i/>
          <w:iCs/>
          <w:sz w:val="18"/>
          <w:szCs w:val="18"/>
          <w:lang w:eastAsia="zh-CN"/>
        </w:rPr>
        <w:t>UE shall restart the UE Rx-Tx time difference measurement after the SRS reconfiguration on the target cell is complete.</w:t>
      </w:r>
    </w:p>
    <w:p w14:paraId="0BD75DA8" w14:textId="77777777" w:rsidR="00E01D8C" w:rsidRPr="00C15EA6" w:rsidRDefault="00E01D8C" w:rsidP="00E01D8C">
      <w:pPr>
        <w:pStyle w:val="ListParagraph"/>
        <w:numPr>
          <w:ilvl w:val="1"/>
          <w:numId w:val="28"/>
        </w:numPr>
        <w:spacing w:after="120"/>
        <w:contextualSpacing w:val="0"/>
        <w:rPr>
          <w:i/>
          <w:iCs/>
          <w:sz w:val="18"/>
          <w:szCs w:val="18"/>
          <w:lang w:eastAsia="zh-CN"/>
        </w:rPr>
      </w:pPr>
      <w:r w:rsidRPr="00C15EA6">
        <w:rPr>
          <w:i/>
          <w:iCs/>
          <w:sz w:val="18"/>
          <w:szCs w:val="18"/>
          <w:lang w:eastAsia="zh-CN"/>
        </w:rPr>
        <w:t>Option 2 (vivo)</w:t>
      </w:r>
    </w:p>
    <w:p w14:paraId="19E2FC72" w14:textId="6030B33F" w:rsidR="00E01D8C" w:rsidRPr="00C15EA6" w:rsidRDefault="00E01D8C" w:rsidP="00257405">
      <w:pPr>
        <w:numPr>
          <w:ilvl w:val="2"/>
          <w:numId w:val="28"/>
        </w:numPr>
        <w:pBdr>
          <w:bottom w:val="single" w:sz="4" w:space="1" w:color="auto"/>
        </w:pBdr>
        <w:kinsoku w:val="0"/>
        <w:overflowPunct w:val="0"/>
        <w:spacing w:after="0"/>
        <w:contextualSpacing/>
        <w:textAlignment w:val="baseline"/>
        <w:rPr>
          <w:rFonts w:eastAsia="Times New Roman"/>
          <w:i/>
          <w:iCs/>
          <w:sz w:val="18"/>
          <w:szCs w:val="18"/>
          <w:lang w:eastAsia="sv-SE"/>
        </w:rPr>
      </w:pPr>
      <w:r w:rsidRPr="00C15EA6">
        <w:rPr>
          <w:i/>
          <w:iCs/>
          <w:sz w:val="18"/>
          <w:szCs w:val="18"/>
          <w:lang w:eastAsia="zh-CN"/>
        </w:rPr>
        <w:t>UE shall continue the on-going UE Rx-Tx time difference measurement, and the current measurement period and accuracy apply.</w:t>
      </w:r>
    </w:p>
    <w:p w14:paraId="1272387C" w14:textId="537FC800" w:rsidR="002923B4" w:rsidRPr="00C15EA6" w:rsidRDefault="002923B4" w:rsidP="00257405">
      <w:pPr>
        <w:numPr>
          <w:ilvl w:val="0"/>
          <w:numId w:val="28"/>
        </w:numPr>
        <w:pBdr>
          <w:top w:val="single" w:sz="4" w:space="1" w:color="auto"/>
        </w:pBdr>
        <w:kinsoku w:val="0"/>
        <w:overflowPunct w:val="0"/>
        <w:spacing w:before="240" w:after="0"/>
        <w:ind w:left="641" w:hanging="357"/>
        <w:textAlignment w:val="baseline"/>
        <w:rPr>
          <w:rFonts w:eastAsia="Times New Roman"/>
          <w:i/>
          <w:iCs/>
          <w:sz w:val="18"/>
          <w:szCs w:val="18"/>
          <w:lang w:eastAsia="sv-SE"/>
        </w:rPr>
      </w:pPr>
      <w:r w:rsidRPr="00C15EA6">
        <w:rPr>
          <w:i/>
          <w:iCs/>
          <w:kern w:val="24"/>
          <w:sz w:val="18"/>
          <w:szCs w:val="18"/>
          <w:lang w:eastAsia="sv-SE"/>
        </w:rPr>
        <w:t>Measurement period requirements with cell change not impacting SRS</w:t>
      </w:r>
    </w:p>
    <w:p w14:paraId="23CE1078" w14:textId="77777777" w:rsidR="00E01D8C" w:rsidRPr="00C15EA6" w:rsidRDefault="00E01D8C" w:rsidP="00E01D8C">
      <w:pPr>
        <w:pStyle w:val="ListParagraph"/>
        <w:numPr>
          <w:ilvl w:val="1"/>
          <w:numId w:val="28"/>
        </w:numPr>
        <w:spacing w:before="120" w:after="120"/>
        <w:ind w:left="1361" w:hanging="357"/>
        <w:contextualSpacing w:val="0"/>
        <w:rPr>
          <w:i/>
          <w:iCs/>
          <w:sz w:val="18"/>
          <w:szCs w:val="18"/>
          <w:lang w:eastAsia="zh-CN"/>
        </w:rPr>
      </w:pPr>
      <w:r w:rsidRPr="00C15EA6">
        <w:rPr>
          <w:i/>
          <w:iCs/>
          <w:sz w:val="18"/>
          <w:szCs w:val="18"/>
          <w:lang w:eastAsia="zh-CN"/>
        </w:rPr>
        <w:t xml:space="preserve">Option 1a (CATT, HW) </w:t>
      </w:r>
    </w:p>
    <w:p w14:paraId="335A916E" w14:textId="77777777" w:rsidR="00E01D8C" w:rsidRPr="00C15EA6" w:rsidRDefault="00E01D8C" w:rsidP="00E01D8C">
      <w:pPr>
        <w:pStyle w:val="ListParagraph"/>
        <w:numPr>
          <w:ilvl w:val="2"/>
          <w:numId w:val="28"/>
        </w:numPr>
        <w:spacing w:after="120"/>
        <w:contextualSpacing w:val="0"/>
        <w:rPr>
          <w:i/>
          <w:iCs/>
          <w:sz w:val="18"/>
          <w:szCs w:val="18"/>
          <w:lang w:eastAsia="zh-CN"/>
        </w:rPr>
      </w:pPr>
      <w:r w:rsidRPr="00C15EA6">
        <w:rPr>
          <w:i/>
          <w:iCs/>
          <w:sz w:val="18"/>
          <w:szCs w:val="18"/>
          <w:lang w:eastAsia="zh-CN"/>
        </w:rPr>
        <w:t>No clarification is needed in core requirements in the specification</w:t>
      </w:r>
    </w:p>
    <w:p w14:paraId="3489E787" w14:textId="77777777" w:rsidR="00E01D8C" w:rsidRPr="00C15EA6" w:rsidRDefault="00E01D8C" w:rsidP="00E01D8C">
      <w:pPr>
        <w:pStyle w:val="ListParagraph"/>
        <w:numPr>
          <w:ilvl w:val="1"/>
          <w:numId w:val="28"/>
        </w:numPr>
        <w:spacing w:after="120"/>
        <w:contextualSpacing w:val="0"/>
        <w:rPr>
          <w:i/>
          <w:iCs/>
          <w:sz w:val="18"/>
          <w:szCs w:val="18"/>
          <w:lang w:eastAsia="zh-CN"/>
        </w:rPr>
      </w:pPr>
      <w:r w:rsidRPr="00C15EA6">
        <w:rPr>
          <w:i/>
          <w:iCs/>
          <w:sz w:val="18"/>
          <w:szCs w:val="18"/>
          <w:lang w:eastAsia="zh-CN"/>
        </w:rPr>
        <w:lastRenderedPageBreak/>
        <w:t xml:space="preserve">Option 1b (vivo, HW, CATT, Nokia) </w:t>
      </w:r>
    </w:p>
    <w:p w14:paraId="2983F339" w14:textId="77777777" w:rsidR="00E01D8C" w:rsidRPr="00C15EA6" w:rsidRDefault="00E01D8C" w:rsidP="00E01D8C">
      <w:pPr>
        <w:pStyle w:val="ListParagraph"/>
        <w:numPr>
          <w:ilvl w:val="2"/>
          <w:numId w:val="28"/>
        </w:numPr>
        <w:spacing w:after="120"/>
        <w:contextualSpacing w:val="0"/>
        <w:rPr>
          <w:i/>
          <w:iCs/>
          <w:sz w:val="18"/>
          <w:szCs w:val="18"/>
          <w:lang w:eastAsia="zh-CN"/>
        </w:rPr>
      </w:pPr>
      <w:r w:rsidRPr="00C15EA6">
        <w:rPr>
          <w:i/>
          <w:iCs/>
          <w:sz w:val="18"/>
          <w:szCs w:val="18"/>
          <w:lang w:eastAsia="zh-CN"/>
        </w:rPr>
        <w:t>UE shall continue the on-going UE Rx-Tx time difference measurement and the current measurement period and accuracy apply.</w:t>
      </w:r>
    </w:p>
    <w:p w14:paraId="461688A1" w14:textId="77777777" w:rsidR="00E01D8C" w:rsidRPr="00C15EA6" w:rsidRDefault="00E01D8C" w:rsidP="00E01D8C">
      <w:pPr>
        <w:pStyle w:val="ListParagraph"/>
        <w:numPr>
          <w:ilvl w:val="1"/>
          <w:numId w:val="28"/>
        </w:numPr>
        <w:spacing w:after="120"/>
        <w:contextualSpacing w:val="0"/>
        <w:rPr>
          <w:i/>
          <w:iCs/>
          <w:sz w:val="18"/>
          <w:szCs w:val="18"/>
          <w:lang w:eastAsia="zh-CN"/>
        </w:rPr>
      </w:pPr>
      <w:r w:rsidRPr="00C15EA6">
        <w:rPr>
          <w:i/>
          <w:iCs/>
          <w:sz w:val="18"/>
          <w:szCs w:val="18"/>
          <w:lang w:eastAsia="zh-CN"/>
        </w:rPr>
        <w:t xml:space="preserve">Option 2a (OPPO, QC, Intel, Ericsson, Nokia) </w:t>
      </w:r>
    </w:p>
    <w:p w14:paraId="698467CB" w14:textId="77777777" w:rsidR="00E01D8C" w:rsidRPr="00C15EA6" w:rsidRDefault="00E01D8C" w:rsidP="00E01D8C">
      <w:pPr>
        <w:pStyle w:val="ListParagraph"/>
        <w:numPr>
          <w:ilvl w:val="2"/>
          <w:numId w:val="28"/>
        </w:numPr>
        <w:spacing w:after="120"/>
        <w:contextualSpacing w:val="0"/>
        <w:rPr>
          <w:i/>
          <w:iCs/>
          <w:sz w:val="18"/>
          <w:szCs w:val="18"/>
          <w:lang w:eastAsia="zh-CN"/>
        </w:rPr>
      </w:pPr>
      <w:r w:rsidRPr="00C15EA6">
        <w:rPr>
          <w:i/>
          <w:iCs/>
          <w:sz w:val="18"/>
          <w:szCs w:val="18"/>
          <w:lang w:eastAsia="zh-CN"/>
        </w:rPr>
        <w:t xml:space="preserve">UE shall continue the on-going UE Rx-Tx time difference measurement, </w:t>
      </w:r>
      <w:bookmarkStart w:id="2" w:name="_Hlk85794101"/>
      <w:r w:rsidRPr="00C15EA6">
        <w:rPr>
          <w:i/>
          <w:iCs/>
          <w:sz w:val="18"/>
          <w:szCs w:val="18"/>
          <w:lang w:eastAsia="zh-CN"/>
        </w:rPr>
        <w:t>and longer measurement period is expected</w:t>
      </w:r>
      <w:bookmarkEnd w:id="2"/>
      <w:r w:rsidRPr="00C15EA6">
        <w:rPr>
          <w:i/>
          <w:iCs/>
          <w:sz w:val="18"/>
          <w:szCs w:val="18"/>
          <w:lang w:eastAsia="zh-CN"/>
        </w:rPr>
        <w:t>.</w:t>
      </w:r>
    </w:p>
    <w:p w14:paraId="178ED8C0" w14:textId="77777777" w:rsidR="00E01D8C" w:rsidRPr="00C15EA6" w:rsidRDefault="00E01D8C" w:rsidP="00E01D8C">
      <w:pPr>
        <w:pStyle w:val="ListParagraph"/>
        <w:numPr>
          <w:ilvl w:val="1"/>
          <w:numId w:val="28"/>
        </w:numPr>
        <w:spacing w:after="120"/>
        <w:contextualSpacing w:val="0"/>
        <w:rPr>
          <w:i/>
          <w:iCs/>
          <w:sz w:val="18"/>
          <w:szCs w:val="18"/>
          <w:lang w:eastAsia="zh-CN"/>
        </w:rPr>
      </w:pPr>
      <w:r w:rsidRPr="00C15EA6">
        <w:rPr>
          <w:i/>
          <w:iCs/>
          <w:sz w:val="18"/>
          <w:szCs w:val="18"/>
          <w:lang w:eastAsia="zh-CN"/>
        </w:rPr>
        <w:t xml:space="preserve">Option 2b (Ericsson) </w:t>
      </w:r>
    </w:p>
    <w:p w14:paraId="5E1DF6D8" w14:textId="77777777" w:rsidR="00E01D8C" w:rsidRPr="00C15EA6" w:rsidRDefault="00E01D8C" w:rsidP="00E01D8C">
      <w:pPr>
        <w:pStyle w:val="ListParagraph"/>
        <w:numPr>
          <w:ilvl w:val="2"/>
          <w:numId w:val="28"/>
        </w:numPr>
        <w:spacing w:after="120"/>
        <w:contextualSpacing w:val="0"/>
        <w:rPr>
          <w:i/>
          <w:iCs/>
          <w:sz w:val="18"/>
          <w:szCs w:val="18"/>
          <w:lang w:eastAsia="zh-CN"/>
        </w:rPr>
      </w:pPr>
      <w:r w:rsidRPr="00C15EA6">
        <w:rPr>
          <w:i/>
          <w:iCs/>
          <w:sz w:val="18"/>
          <w:szCs w:val="18"/>
          <w:lang w:eastAsia="zh-CN"/>
        </w:rPr>
        <w:t>UE shall continue the on-going UE Rx-Tx time difference measurement, and longer measurement period is expected.</w:t>
      </w:r>
    </w:p>
    <w:p w14:paraId="3E93A60B" w14:textId="77777777" w:rsidR="00E01D8C" w:rsidRPr="00C15EA6" w:rsidRDefault="00E01D8C" w:rsidP="00E01D8C">
      <w:pPr>
        <w:pStyle w:val="ListParagraph"/>
        <w:numPr>
          <w:ilvl w:val="2"/>
          <w:numId w:val="28"/>
        </w:numPr>
        <w:spacing w:after="120"/>
        <w:contextualSpacing w:val="0"/>
        <w:rPr>
          <w:i/>
          <w:iCs/>
          <w:sz w:val="18"/>
          <w:szCs w:val="18"/>
          <w:lang w:eastAsia="zh-CN"/>
        </w:rPr>
      </w:pPr>
      <w:r w:rsidRPr="00C15EA6">
        <w:rPr>
          <w:i/>
          <w:iCs/>
          <w:sz w:val="18"/>
          <w:szCs w:val="18"/>
        </w:rPr>
        <w:t>In this case UE Rx-Tx time difference measurement period (T</w:t>
      </w:r>
      <w:r w:rsidRPr="00C15EA6">
        <w:rPr>
          <w:i/>
          <w:iCs/>
          <w:sz w:val="18"/>
          <w:szCs w:val="18"/>
          <w:vertAlign w:val="subscript"/>
        </w:rPr>
        <w:t>UERxTx,total,HO</w:t>
      </w:r>
      <w:r w:rsidRPr="00C15EA6">
        <w:rPr>
          <w:i/>
          <w:iCs/>
          <w:sz w:val="18"/>
          <w:szCs w:val="18"/>
        </w:rPr>
        <w:t>) shall be as follows:</w:t>
      </w:r>
    </w:p>
    <w:p w14:paraId="4155CB36" w14:textId="77777777" w:rsidR="00E01D8C" w:rsidRPr="00C15EA6" w:rsidRDefault="00E01D8C" w:rsidP="00E01D8C">
      <w:pPr>
        <w:spacing w:after="120"/>
        <w:ind w:left="1704"/>
        <w:jc w:val="center"/>
        <w:rPr>
          <w:i/>
          <w:iCs/>
          <w:sz w:val="18"/>
          <w:szCs w:val="18"/>
          <w:lang w:eastAsia="zh-CN"/>
        </w:rPr>
      </w:pPr>
      <w:r w:rsidRPr="00C15EA6">
        <w:rPr>
          <w:i/>
          <w:iCs/>
          <w:sz w:val="18"/>
          <w:szCs w:val="18"/>
        </w:rPr>
        <w:t>T</w:t>
      </w:r>
      <w:r w:rsidRPr="00C15EA6">
        <w:rPr>
          <w:i/>
          <w:iCs/>
          <w:sz w:val="18"/>
          <w:szCs w:val="18"/>
          <w:vertAlign w:val="subscript"/>
        </w:rPr>
        <w:t>UERxTx,total,HO</w:t>
      </w:r>
      <w:r w:rsidRPr="00C15EA6">
        <w:rPr>
          <w:i/>
          <w:iCs/>
          <w:sz w:val="18"/>
          <w:szCs w:val="18"/>
        </w:rPr>
        <w:t xml:space="preserve"> = T</w:t>
      </w:r>
      <w:r w:rsidRPr="00C15EA6">
        <w:rPr>
          <w:i/>
          <w:iCs/>
          <w:sz w:val="18"/>
          <w:szCs w:val="18"/>
          <w:vertAlign w:val="subscript"/>
        </w:rPr>
        <w:t xml:space="preserve">UERxTx,Total </w:t>
      </w:r>
      <w:r w:rsidRPr="00C15EA6">
        <w:rPr>
          <w:i/>
          <w:iCs/>
          <w:sz w:val="18"/>
          <w:szCs w:val="18"/>
        </w:rPr>
        <w:t>+ K*T</w:t>
      </w:r>
      <w:r w:rsidRPr="00C15EA6">
        <w:rPr>
          <w:i/>
          <w:iCs/>
          <w:sz w:val="18"/>
          <w:szCs w:val="18"/>
          <w:vertAlign w:val="subscript"/>
        </w:rPr>
        <w:t>effect</w:t>
      </w:r>
      <w:r w:rsidRPr="00C15EA6">
        <w:rPr>
          <w:i/>
          <w:iCs/>
          <w:sz w:val="18"/>
          <w:szCs w:val="18"/>
        </w:rPr>
        <w:t xml:space="preserve"> + T</w:t>
      </w:r>
      <w:r w:rsidRPr="00C15EA6">
        <w:rPr>
          <w:i/>
          <w:iCs/>
          <w:sz w:val="18"/>
          <w:szCs w:val="18"/>
          <w:vertAlign w:val="subscript"/>
        </w:rPr>
        <w:t>HO</w:t>
      </w:r>
    </w:p>
    <w:p w14:paraId="2833ADBA" w14:textId="77777777" w:rsidR="00E01D8C" w:rsidRPr="00C15EA6" w:rsidRDefault="00E01D8C" w:rsidP="00E01D8C">
      <w:pPr>
        <w:spacing w:after="120"/>
        <w:ind w:left="2016"/>
        <w:rPr>
          <w:i/>
          <w:iCs/>
          <w:sz w:val="18"/>
          <w:szCs w:val="18"/>
          <w:lang w:eastAsia="zh-CN"/>
        </w:rPr>
      </w:pPr>
      <w:r w:rsidRPr="00C15EA6">
        <w:rPr>
          <w:i/>
          <w:iCs/>
          <w:sz w:val="18"/>
          <w:szCs w:val="18"/>
        </w:rPr>
        <w:t>T</w:t>
      </w:r>
      <w:r w:rsidRPr="00C15EA6">
        <w:rPr>
          <w:i/>
          <w:iCs/>
          <w:sz w:val="18"/>
          <w:szCs w:val="18"/>
          <w:vertAlign w:val="subscript"/>
        </w:rPr>
        <w:t>UERxTx,Total</w:t>
      </w:r>
      <w:r w:rsidRPr="00C15EA6">
        <w:rPr>
          <w:i/>
          <w:iCs/>
          <w:sz w:val="18"/>
          <w:szCs w:val="18"/>
        </w:rPr>
        <w:t xml:space="preserve"> is the UE Rx-Tx time difference measurement period defined in section 9.9.4.5, TS 38.133.</w:t>
      </w:r>
    </w:p>
    <w:p w14:paraId="619C79AE" w14:textId="77777777" w:rsidR="00E01D8C" w:rsidRPr="00C15EA6" w:rsidRDefault="00E01D8C" w:rsidP="00E01D8C">
      <w:pPr>
        <w:spacing w:after="120"/>
        <w:ind w:left="2016"/>
        <w:rPr>
          <w:i/>
          <w:iCs/>
          <w:sz w:val="18"/>
          <w:szCs w:val="18"/>
          <w:lang w:eastAsia="zh-CN"/>
        </w:rPr>
      </w:pPr>
      <w:r w:rsidRPr="00C15EA6">
        <w:rPr>
          <w:i/>
          <w:iCs/>
          <w:sz w:val="18"/>
          <w:szCs w:val="18"/>
          <w:lang w:eastAsia="zh-CN"/>
        </w:rPr>
        <w:t>K is the number of times the handover occurs during T</w:t>
      </w:r>
      <w:r w:rsidRPr="00C15EA6">
        <w:rPr>
          <w:i/>
          <w:iCs/>
          <w:sz w:val="18"/>
          <w:szCs w:val="18"/>
          <w:vertAlign w:val="subscript"/>
          <w:lang w:eastAsia="zh-CN"/>
        </w:rPr>
        <w:t>UERxTx,total,HO</w:t>
      </w:r>
      <w:r w:rsidRPr="00C15EA6">
        <w:rPr>
          <w:i/>
          <w:iCs/>
          <w:sz w:val="18"/>
          <w:szCs w:val="18"/>
          <w:lang w:eastAsia="zh-CN"/>
        </w:rPr>
        <w:t>;</w:t>
      </w:r>
    </w:p>
    <w:p w14:paraId="4AF5027E" w14:textId="77777777" w:rsidR="00E01D8C" w:rsidRPr="00C15EA6" w:rsidRDefault="00E01D8C" w:rsidP="00E01D8C">
      <w:pPr>
        <w:spacing w:after="120"/>
        <w:ind w:left="2016"/>
        <w:rPr>
          <w:i/>
          <w:iCs/>
          <w:sz w:val="18"/>
          <w:szCs w:val="18"/>
          <w:lang w:eastAsia="zh-CN"/>
        </w:rPr>
      </w:pPr>
      <w:r w:rsidRPr="00C15EA6">
        <w:rPr>
          <w:i/>
          <w:iCs/>
          <w:sz w:val="18"/>
          <w:szCs w:val="18"/>
          <w:lang w:eastAsia="zh-CN"/>
        </w:rPr>
        <w:t>T</w:t>
      </w:r>
      <w:r w:rsidRPr="00C15EA6">
        <w:rPr>
          <w:i/>
          <w:iCs/>
          <w:sz w:val="18"/>
          <w:szCs w:val="18"/>
          <w:vertAlign w:val="subscript"/>
          <w:lang w:eastAsia="zh-CN"/>
        </w:rPr>
        <w:t>effect</w:t>
      </w:r>
      <w:r w:rsidRPr="00C15EA6">
        <w:rPr>
          <w:i/>
          <w:iCs/>
          <w:sz w:val="18"/>
          <w:szCs w:val="18"/>
          <w:lang w:eastAsia="zh-CN"/>
        </w:rPr>
        <w:t xml:space="preserve"> is the largest T</w:t>
      </w:r>
      <w:r w:rsidRPr="00C15EA6">
        <w:rPr>
          <w:i/>
          <w:iCs/>
          <w:sz w:val="18"/>
          <w:szCs w:val="18"/>
          <w:vertAlign w:val="subscript"/>
          <w:lang w:eastAsia="zh-CN"/>
        </w:rPr>
        <w:t>effect,i</w:t>
      </w:r>
      <w:r w:rsidRPr="00C15EA6">
        <w:rPr>
          <w:i/>
          <w:iCs/>
          <w:sz w:val="18"/>
          <w:szCs w:val="18"/>
          <w:lang w:eastAsia="zh-CN"/>
        </w:rPr>
        <w:t xml:space="preserve"> among all the positioning frequency layers;</w:t>
      </w:r>
    </w:p>
    <w:p w14:paraId="68289684" w14:textId="25638AF4" w:rsidR="00E01D8C" w:rsidRPr="00C15EA6" w:rsidRDefault="00E01D8C" w:rsidP="00257405">
      <w:pPr>
        <w:pBdr>
          <w:bottom w:val="single" w:sz="4" w:space="1" w:color="auto"/>
        </w:pBdr>
        <w:spacing w:after="120"/>
        <w:ind w:left="2016"/>
        <w:rPr>
          <w:i/>
          <w:iCs/>
          <w:sz w:val="18"/>
          <w:szCs w:val="18"/>
          <w:lang w:eastAsia="zh-CN"/>
        </w:rPr>
      </w:pPr>
      <w:r w:rsidRPr="00C15EA6">
        <w:rPr>
          <w:i/>
          <w:iCs/>
          <w:sz w:val="18"/>
          <w:szCs w:val="18"/>
          <w:lang w:eastAsia="zh-CN"/>
        </w:rPr>
        <w:t>T</w:t>
      </w:r>
      <w:r w:rsidRPr="00C15EA6">
        <w:rPr>
          <w:i/>
          <w:iCs/>
          <w:sz w:val="18"/>
          <w:szCs w:val="18"/>
          <w:vertAlign w:val="subscript"/>
          <w:lang w:eastAsia="zh-CN"/>
        </w:rPr>
        <w:t>HO</w:t>
      </w:r>
      <w:r w:rsidRPr="00C15EA6">
        <w:rPr>
          <w:i/>
          <w:iCs/>
          <w:sz w:val="18"/>
          <w:szCs w:val="18"/>
          <w:lang w:eastAsia="zh-CN"/>
        </w:rPr>
        <w:t xml:space="preserve"> </w:t>
      </w:r>
      <w:r w:rsidRPr="00C15EA6">
        <w:rPr>
          <w:i/>
          <w:iCs/>
          <w:sz w:val="18"/>
          <w:szCs w:val="18"/>
          <w:lang w:eastAsia="zh-CN"/>
        </w:rPr>
        <w:fldChar w:fldCharType="begin"/>
      </w:r>
      <w:r w:rsidRPr="00C15EA6">
        <w:rPr>
          <w:i/>
          <w:iCs/>
          <w:sz w:val="18"/>
          <w:szCs w:val="18"/>
          <w:lang w:eastAsia="zh-CN"/>
        </w:rPr>
        <w:instrText xml:space="preserve"> QUOTE </w:instrText>
      </w:r>
      <w:r w:rsidRPr="00C15EA6">
        <w:rPr>
          <w:iCs/>
          <w:sz w:val="18"/>
          <w:szCs w:val="18"/>
          <w:lang w:eastAsia="zh-CN"/>
        </w:rPr>
        <w:instrText>THO</w:instrText>
      </w:r>
      <w:r w:rsidRPr="00C15EA6">
        <w:rPr>
          <w:i/>
          <w:iCs/>
          <w:sz w:val="18"/>
          <w:szCs w:val="18"/>
          <w:lang w:eastAsia="zh-CN"/>
        </w:rPr>
        <w:instrText xml:space="preserve">  </w:instrText>
      </w:r>
      <w:r w:rsidRPr="00C15EA6">
        <w:rPr>
          <w:i/>
          <w:iCs/>
          <w:sz w:val="18"/>
          <w:szCs w:val="18"/>
          <w:lang w:eastAsia="zh-CN"/>
        </w:rPr>
        <w:fldChar w:fldCharType="end"/>
      </w:r>
      <w:r w:rsidRPr="00C15EA6">
        <w:rPr>
          <w:i/>
          <w:iCs/>
          <w:sz w:val="18"/>
          <w:szCs w:val="18"/>
          <w:lang w:eastAsia="zh-CN"/>
        </w:rPr>
        <w:t>is the time during which the UE Rx-Tx time difference measurement may not be possible due to handover; it can be up to T</w:t>
      </w:r>
      <w:r w:rsidRPr="00C15EA6">
        <w:rPr>
          <w:i/>
          <w:iCs/>
          <w:sz w:val="18"/>
          <w:szCs w:val="18"/>
          <w:vertAlign w:val="subscript"/>
          <w:lang w:eastAsia="zh-CN"/>
        </w:rPr>
        <w:t>interrupt</w:t>
      </w:r>
      <w:r w:rsidRPr="00C15EA6">
        <w:rPr>
          <w:i/>
          <w:iCs/>
          <w:sz w:val="18"/>
          <w:szCs w:val="18"/>
          <w:lang w:eastAsia="zh-CN"/>
        </w:rPr>
        <w:t xml:space="preserve"> as defined in clause 6.1 of TS 38.133.</w:t>
      </w:r>
    </w:p>
    <w:p w14:paraId="3EEDB4F1" w14:textId="77777777" w:rsidR="00005084" w:rsidRPr="001A007E" w:rsidRDefault="00005084" w:rsidP="00E96045">
      <w:pPr>
        <w:spacing w:before="240"/>
        <w:jc w:val="both"/>
        <w:rPr>
          <w:sz w:val="22"/>
          <w:szCs w:val="22"/>
          <w:lang w:eastAsia="x-none"/>
        </w:rPr>
      </w:pPr>
      <w:r w:rsidRPr="001A007E">
        <w:rPr>
          <w:sz w:val="22"/>
          <w:szCs w:val="22"/>
          <w:lang w:eastAsia="x-none"/>
        </w:rPr>
        <w:t>In the existing requirements in section 9.9.4.5 (Measurement Period Requirements) the following rule is defined under cell</w:t>
      </w:r>
      <w:r>
        <w:rPr>
          <w:sz w:val="22"/>
          <w:szCs w:val="22"/>
          <w:lang w:eastAsia="x-none"/>
        </w:rPr>
        <w:t xml:space="preserve"> change</w:t>
      </w:r>
      <w:r w:rsidRPr="001A007E">
        <w:rPr>
          <w:sz w:val="22"/>
          <w:szCs w:val="22"/>
          <w:lang w:eastAsia="x-none"/>
        </w:rPr>
        <w:t>:</w:t>
      </w:r>
    </w:p>
    <w:p w14:paraId="40435279" w14:textId="77777777" w:rsidR="00005084" w:rsidRPr="001A007E" w:rsidRDefault="00005084" w:rsidP="003546C9">
      <w:pPr>
        <w:numPr>
          <w:ilvl w:val="0"/>
          <w:numId w:val="13"/>
        </w:numPr>
        <w:jc w:val="both"/>
        <w:rPr>
          <w:i/>
          <w:iCs/>
          <w:sz w:val="22"/>
          <w:szCs w:val="22"/>
          <w:lang w:val="x-none" w:eastAsia="x-none"/>
        </w:rPr>
      </w:pPr>
      <w:r w:rsidRPr="001A007E">
        <w:rPr>
          <w:i/>
          <w:iCs/>
          <w:sz w:val="22"/>
          <w:szCs w:val="22"/>
          <w:lang w:val="x-none" w:eastAsia="x-none"/>
        </w:rPr>
        <w:t>The UE Rx-Tx time difference measurement is restarted if HO occurs during the measurement period and after SRS reconfiguration on the target cell is complete.</w:t>
      </w:r>
    </w:p>
    <w:p w14:paraId="71BFCC63" w14:textId="77777777" w:rsidR="00005084" w:rsidRPr="001A007E" w:rsidRDefault="00005084" w:rsidP="00005084">
      <w:pPr>
        <w:jc w:val="both"/>
        <w:rPr>
          <w:sz w:val="22"/>
          <w:szCs w:val="22"/>
          <w:lang w:eastAsia="x-none"/>
        </w:rPr>
      </w:pPr>
      <w:r w:rsidRPr="001A007E">
        <w:rPr>
          <w:sz w:val="22"/>
          <w:szCs w:val="22"/>
          <w:lang w:eastAsia="x-none"/>
        </w:rPr>
        <w:t xml:space="preserve">The underlying assumption is that the SRS is configured for UE Rx-Tx time difference on the PCell, which is the basic scenario. </w:t>
      </w:r>
    </w:p>
    <w:p w14:paraId="6610E966" w14:textId="77777777" w:rsidR="00005084" w:rsidRPr="001A007E" w:rsidRDefault="00005084" w:rsidP="00005084">
      <w:pPr>
        <w:jc w:val="both"/>
        <w:rPr>
          <w:sz w:val="22"/>
          <w:szCs w:val="22"/>
          <w:lang w:eastAsia="x-none"/>
        </w:rPr>
      </w:pPr>
      <w:r w:rsidRPr="001A007E">
        <w:rPr>
          <w:sz w:val="22"/>
          <w:szCs w:val="22"/>
          <w:lang w:eastAsia="x-none"/>
        </w:rPr>
        <w:t xml:space="preserve">According to the approved WF </w:t>
      </w:r>
      <w:r w:rsidR="00E244B5">
        <w:rPr>
          <w:sz w:val="22"/>
          <w:szCs w:val="22"/>
          <w:lang w:eastAsia="x-none"/>
        </w:rPr>
        <w:t xml:space="preserve">in [2] </w:t>
      </w:r>
      <w:r w:rsidRPr="001A007E">
        <w:rPr>
          <w:sz w:val="22"/>
          <w:szCs w:val="22"/>
          <w:lang w:eastAsia="x-none"/>
        </w:rPr>
        <w:t>at RAN4#93</w:t>
      </w:r>
      <w:r w:rsidR="00024B9E">
        <w:rPr>
          <w:sz w:val="22"/>
          <w:szCs w:val="22"/>
          <w:lang w:eastAsia="x-none"/>
        </w:rPr>
        <w:t xml:space="preserve">, </w:t>
      </w:r>
      <w:r w:rsidRPr="001A007E">
        <w:rPr>
          <w:sz w:val="22"/>
          <w:szCs w:val="22"/>
          <w:lang w:eastAsia="x-none"/>
        </w:rPr>
        <w:t xml:space="preserve">the following was </w:t>
      </w:r>
      <w:r w:rsidR="00E244B5">
        <w:rPr>
          <w:sz w:val="22"/>
          <w:szCs w:val="22"/>
          <w:lang w:eastAsia="x-none"/>
        </w:rPr>
        <w:t xml:space="preserve">also </w:t>
      </w:r>
      <w:r w:rsidRPr="001A007E">
        <w:rPr>
          <w:sz w:val="22"/>
          <w:szCs w:val="22"/>
          <w:lang w:eastAsia="x-none"/>
        </w:rPr>
        <w:t xml:space="preserve">agreed: </w:t>
      </w:r>
    </w:p>
    <w:p w14:paraId="31D6DC93" w14:textId="77777777" w:rsidR="00005084" w:rsidRPr="001A007E" w:rsidRDefault="00005084" w:rsidP="003546C9">
      <w:pPr>
        <w:pStyle w:val="ListParagraph"/>
        <w:numPr>
          <w:ilvl w:val="0"/>
          <w:numId w:val="14"/>
        </w:numPr>
        <w:pBdr>
          <w:top w:val="single" w:sz="4" w:space="1" w:color="auto"/>
        </w:pBdr>
        <w:spacing w:before="120" w:after="0"/>
        <w:ind w:hanging="357"/>
        <w:contextualSpacing w:val="0"/>
        <w:rPr>
          <w:i/>
          <w:iCs/>
          <w:sz w:val="22"/>
          <w:szCs w:val="22"/>
          <w:lang w:eastAsia="sv-SE"/>
        </w:rPr>
      </w:pPr>
      <w:r w:rsidRPr="001A007E">
        <w:rPr>
          <w:rFonts w:eastAsia="+mn-ea"/>
          <w:i/>
          <w:iCs/>
          <w:color w:val="000000"/>
          <w:kern w:val="24"/>
          <w:sz w:val="22"/>
          <w:szCs w:val="22"/>
          <w:lang w:eastAsia="sv-SE"/>
        </w:rPr>
        <w:t>If the cell change occurs on the serving cell where the SRS is configured then after the serving cell change:</w:t>
      </w:r>
    </w:p>
    <w:p w14:paraId="1AD8CA2C" w14:textId="77777777" w:rsidR="00005084" w:rsidRPr="001A007E" w:rsidRDefault="00005084" w:rsidP="003546C9">
      <w:pPr>
        <w:pStyle w:val="ListParagraph"/>
        <w:numPr>
          <w:ilvl w:val="1"/>
          <w:numId w:val="14"/>
        </w:numPr>
        <w:spacing w:before="120" w:after="0"/>
        <w:ind w:hanging="357"/>
        <w:contextualSpacing w:val="0"/>
        <w:rPr>
          <w:i/>
          <w:iCs/>
          <w:sz w:val="22"/>
          <w:szCs w:val="22"/>
          <w:lang w:eastAsia="sv-SE"/>
        </w:rPr>
      </w:pPr>
      <w:r w:rsidRPr="001A007E">
        <w:rPr>
          <w:rFonts w:eastAsia="+mn-ea"/>
          <w:i/>
          <w:iCs/>
          <w:color w:val="000000"/>
          <w:kern w:val="24"/>
          <w:sz w:val="22"/>
          <w:szCs w:val="22"/>
          <w:lang w:eastAsia="sv-SE"/>
        </w:rPr>
        <w:t>the UE shall restart the UE Rx-Tx time difference measurement;</w:t>
      </w:r>
    </w:p>
    <w:p w14:paraId="09D0BA80" w14:textId="77777777" w:rsidR="00005084" w:rsidRPr="001A007E" w:rsidRDefault="00005084" w:rsidP="003546C9">
      <w:pPr>
        <w:pStyle w:val="ListParagraph"/>
        <w:numPr>
          <w:ilvl w:val="0"/>
          <w:numId w:val="14"/>
        </w:numPr>
        <w:pBdr>
          <w:bottom w:val="single" w:sz="4" w:space="1" w:color="auto"/>
        </w:pBdr>
        <w:spacing w:before="120" w:after="0"/>
        <w:ind w:hanging="357"/>
        <w:contextualSpacing w:val="0"/>
        <w:rPr>
          <w:i/>
          <w:iCs/>
          <w:sz w:val="22"/>
          <w:szCs w:val="22"/>
          <w:lang w:eastAsia="sv-SE"/>
        </w:rPr>
      </w:pPr>
      <w:r w:rsidRPr="001A007E">
        <w:rPr>
          <w:rFonts w:eastAsia="+mn-ea"/>
          <w:i/>
          <w:iCs/>
          <w:color w:val="000000"/>
          <w:kern w:val="24"/>
          <w:sz w:val="22"/>
          <w:szCs w:val="22"/>
          <w:lang w:eastAsia="sv-SE"/>
        </w:rPr>
        <w:t>otherwise the UE shall continue the ongoing UE Rx-Tx time difference measurement.</w:t>
      </w:r>
    </w:p>
    <w:p w14:paraId="278F830A" w14:textId="6D0B1D36" w:rsidR="00E244B5" w:rsidRDefault="00E244B5" w:rsidP="003E32A1">
      <w:pPr>
        <w:spacing w:before="240"/>
        <w:jc w:val="both"/>
        <w:rPr>
          <w:sz w:val="22"/>
          <w:szCs w:val="22"/>
          <w:lang w:eastAsia="x-none"/>
        </w:rPr>
      </w:pPr>
      <w:r>
        <w:rPr>
          <w:sz w:val="22"/>
          <w:szCs w:val="22"/>
          <w:lang w:eastAsia="x-none"/>
        </w:rPr>
        <w:t xml:space="preserve">In NR the SRS can be configured in different serving cells e.g. PCell, SCell, PSCell. In one scenario the serving cell e.g. PSCell, may change while SRS for UE Rx-Tx are configured on PCell. In such scenario, there is no need for the UE to restart the UE Rx-Tx time difference measurement. We therefore </w:t>
      </w:r>
      <w:r w:rsidR="00440228">
        <w:rPr>
          <w:sz w:val="22"/>
          <w:szCs w:val="22"/>
          <w:lang w:eastAsia="x-none"/>
        </w:rPr>
        <w:t xml:space="preserve">continue supporting </w:t>
      </w:r>
      <w:r>
        <w:rPr>
          <w:sz w:val="22"/>
          <w:szCs w:val="22"/>
          <w:lang w:eastAsia="x-none"/>
        </w:rPr>
        <w:t xml:space="preserve">to specify this UE behavior otherwise the UE will always restart the </w:t>
      </w:r>
      <w:r w:rsidR="00852A2F">
        <w:rPr>
          <w:sz w:val="22"/>
          <w:szCs w:val="22"/>
          <w:lang w:eastAsia="x-none"/>
        </w:rPr>
        <w:t xml:space="preserve">UE Rx-Tx measurement whenever there is a handover i.e. PCell change. This approach </w:t>
      </w:r>
      <w:r w:rsidR="00440228">
        <w:rPr>
          <w:sz w:val="22"/>
          <w:szCs w:val="22"/>
          <w:lang w:eastAsia="x-none"/>
        </w:rPr>
        <w:t>will increase measurement period and may result in positioning error due to delayed measurement.</w:t>
      </w:r>
      <w:r w:rsidR="00257405">
        <w:rPr>
          <w:sz w:val="22"/>
          <w:szCs w:val="22"/>
          <w:lang w:eastAsia="x-none"/>
        </w:rPr>
        <w:t xml:space="preserve"> </w:t>
      </w:r>
      <w:r w:rsidR="00440228">
        <w:rPr>
          <w:sz w:val="22"/>
          <w:szCs w:val="22"/>
          <w:lang w:eastAsia="x-none"/>
        </w:rPr>
        <w:t>Therefore it is in</w:t>
      </w:r>
      <w:r w:rsidR="00852A2F">
        <w:rPr>
          <w:sz w:val="22"/>
          <w:szCs w:val="22"/>
          <w:lang w:eastAsia="x-none"/>
        </w:rPr>
        <w:t>efficient</w:t>
      </w:r>
      <w:r w:rsidR="00E53253">
        <w:rPr>
          <w:sz w:val="22"/>
          <w:szCs w:val="22"/>
          <w:lang w:eastAsia="x-none"/>
        </w:rPr>
        <w:t xml:space="preserve"> for positioning</w:t>
      </w:r>
      <w:r w:rsidR="00440228">
        <w:rPr>
          <w:sz w:val="22"/>
          <w:szCs w:val="22"/>
          <w:lang w:eastAsia="x-none"/>
        </w:rPr>
        <w:t xml:space="preserve"> that the UE always has to restart the UE Rx-Tx measurement after the HO even if the SRS configuration does not change</w:t>
      </w:r>
      <w:r w:rsidR="00E53253">
        <w:rPr>
          <w:sz w:val="22"/>
          <w:szCs w:val="22"/>
          <w:lang w:eastAsia="x-none"/>
        </w:rPr>
        <w:t>.</w:t>
      </w:r>
    </w:p>
    <w:p w14:paraId="47A2D57F" w14:textId="76D5A2DF" w:rsidR="003E32A1" w:rsidRPr="00246E25" w:rsidRDefault="003E32A1" w:rsidP="003E32A1">
      <w:pPr>
        <w:spacing w:before="240"/>
        <w:jc w:val="both"/>
        <w:rPr>
          <w:sz w:val="22"/>
          <w:szCs w:val="22"/>
          <w:lang w:eastAsia="x-none"/>
        </w:rPr>
      </w:pPr>
      <w:r w:rsidRPr="00246E25">
        <w:rPr>
          <w:sz w:val="22"/>
          <w:szCs w:val="22"/>
          <w:lang w:eastAsia="x-none"/>
        </w:rPr>
        <w:t>However, we agree that an additional delay in the UE Rx-Tx time difference is expected when the cell change does not impact SRS configuration. The additional delay is time to perform cell change</w:t>
      </w:r>
      <w:r w:rsidR="00C15EA6">
        <w:rPr>
          <w:sz w:val="22"/>
          <w:szCs w:val="22"/>
          <w:lang w:eastAsia="x-none"/>
        </w:rPr>
        <w:t xml:space="preserve"> e.g. HO delay etc</w:t>
      </w:r>
      <w:r w:rsidRPr="00246E25">
        <w:rPr>
          <w:sz w:val="22"/>
          <w:szCs w:val="22"/>
          <w:lang w:eastAsia="x-none"/>
        </w:rPr>
        <w:t xml:space="preserve">. </w:t>
      </w:r>
      <w:r w:rsidR="00246E25" w:rsidRPr="00246E25">
        <w:rPr>
          <w:sz w:val="22"/>
          <w:szCs w:val="22"/>
          <w:lang w:eastAsia="x-none"/>
        </w:rPr>
        <w:t xml:space="preserve">The current rule used for </w:t>
      </w:r>
      <w:r w:rsidR="00A900C5" w:rsidRPr="00246E25">
        <w:rPr>
          <w:sz w:val="22"/>
          <w:szCs w:val="22"/>
          <w:lang w:eastAsia="x-none"/>
        </w:rPr>
        <w:t xml:space="preserve">RSTD </w:t>
      </w:r>
      <w:r w:rsidR="00A900C5">
        <w:rPr>
          <w:sz w:val="22"/>
          <w:szCs w:val="22"/>
          <w:lang w:eastAsia="x-none"/>
        </w:rPr>
        <w:t xml:space="preserve">and </w:t>
      </w:r>
      <w:r w:rsidR="00246E25" w:rsidRPr="00246E25">
        <w:rPr>
          <w:sz w:val="22"/>
          <w:szCs w:val="22"/>
          <w:lang w:eastAsia="x-none"/>
        </w:rPr>
        <w:t xml:space="preserve">PRS-RSRP when the UE continues the measurements under cell change </w:t>
      </w:r>
      <w:r w:rsidR="00941516">
        <w:rPr>
          <w:sz w:val="22"/>
          <w:szCs w:val="22"/>
          <w:lang w:eastAsia="x-none"/>
        </w:rPr>
        <w:t xml:space="preserve">defined in sections </w:t>
      </w:r>
      <w:r w:rsidR="00A900C5" w:rsidRPr="0001499C">
        <w:t>9.9.2.5</w:t>
      </w:r>
      <w:r w:rsidR="00A900C5">
        <w:t xml:space="preserve"> and </w:t>
      </w:r>
      <w:r w:rsidR="00A900C5" w:rsidRPr="0001499C">
        <w:t>9.9.</w:t>
      </w:r>
      <w:r w:rsidR="00A900C5">
        <w:t>3</w:t>
      </w:r>
      <w:r w:rsidR="00A900C5" w:rsidRPr="0001499C">
        <w:t>.5</w:t>
      </w:r>
      <w:r w:rsidR="00A900C5">
        <w:t xml:space="preserve"> respectively </w:t>
      </w:r>
      <w:r w:rsidR="00246E25" w:rsidRPr="00246E25">
        <w:rPr>
          <w:sz w:val="22"/>
          <w:szCs w:val="22"/>
          <w:lang w:eastAsia="x-none"/>
        </w:rPr>
        <w:t xml:space="preserve">can be extended </w:t>
      </w:r>
      <w:r w:rsidR="00257405">
        <w:rPr>
          <w:sz w:val="22"/>
          <w:szCs w:val="22"/>
          <w:lang w:eastAsia="x-none"/>
        </w:rPr>
        <w:t xml:space="preserve">to or reused for the </w:t>
      </w:r>
      <w:r w:rsidR="00246E25" w:rsidRPr="00246E25">
        <w:rPr>
          <w:sz w:val="22"/>
          <w:szCs w:val="22"/>
          <w:lang w:eastAsia="x-none"/>
        </w:rPr>
        <w:t>UE Rx-Tx time difference when the cell change does not impact SRS configuration</w:t>
      </w:r>
      <w:r w:rsidR="00257405">
        <w:rPr>
          <w:sz w:val="22"/>
          <w:szCs w:val="22"/>
          <w:lang w:eastAsia="x-none"/>
        </w:rPr>
        <w:t>:</w:t>
      </w:r>
    </w:p>
    <w:p w14:paraId="4CE55230" w14:textId="1F22F2F4" w:rsidR="00246E25" w:rsidRPr="00246E25" w:rsidRDefault="00246E25" w:rsidP="00257405">
      <w:pPr>
        <w:numPr>
          <w:ilvl w:val="0"/>
          <w:numId w:val="33"/>
        </w:numPr>
        <w:rPr>
          <w:sz w:val="22"/>
          <w:szCs w:val="22"/>
          <w:lang w:val="en-GB"/>
        </w:rPr>
      </w:pPr>
      <w:r w:rsidRPr="00246E25">
        <w:rPr>
          <w:sz w:val="22"/>
          <w:szCs w:val="22"/>
          <w:lang w:val="en-GB"/>
        </w:rPr>
        <w:t>The UE shall also meet the UE Rx-Tx time difference measurement requirements and measurement accuracy requirements in clause 10.1.2</w:t>
      </w:r>
      <w:r>
        <w:rPr>
          <w:sz w:val="22"/>
          <w:szCs w:val="22"/>
          <w:lang w:val="en-GB"/>
        </w:rPr>
        <w:t>5</w:t>
      </w:r>
      <w:r w:rsidRPr="00246E25">
        <w:rPr>
          <w:sz w:val="22"/>
          <w:szCs w:val="22"/>
          <w:lang w:val="en-GB"/>
        </w:rPr>
        <w:t xml:space="preserve">. However, in this case the UE Rx-Tx time difference measurement period </w:t>
      </w:r>
      <w:r>
        <w:rPr>
          <w:sz w:val="22"/>
          <w:szCs w:val="22"/>
          <w:lang w:val="en-GB"/>
        </w:rPr>
        <w:t>(</w:t>
      </w:r>
      <w:r w:rsidRPr="00246E25">
        <w:rPr>
          <w:sz w:val="22"/>
          <w:szCs w:val="22"/>
          <w:lang w:val="en-GB"/>
        </w:rPr>
        <w:t>T</w:t>
      </w:r>
      <w:r w:rsidRPr="00246E25">
        <w:rPr>
          <w:sz w:val="22"/>
          <w:szCs w:val="22"/>
          <w:vertAlign w:val="subscript"/>
          <w:lang w:val="en-GB"/>
        </w:rPr>
        <w:t>UERxTx,total,HO</w:t>
      </w:r>
      <w:r>
        <w:rPr>
          <w:sz w:val="22"/>
          <w:szCs w:val="22"/>
          <w:lang w:val="en-GB"/>
        </w:rPr>
        <w:t>)</w:t>
      </w:r>
      <w:r w:rsidRPr="00246E25">
        <w:rPr>
          <w:sz w:val="22"/>
          <w:szCs w:val="22"/>
          <w:lang w:val="en-GB"/>
        </w:rPr>
        <w:t xml:space="preserve"> shall be as follows</w:t>
      </w:r>
      <w:r w:rsidR="00257405">
        <w:rPr>
          <w:sz w:val="22"/>
          <w:szCs w:val="22"/>
          <w:lang w:val="en-GB"/>
        </w:rPr>
        <w:t xml:space="preserve"> as captured in option 2b in the last meeting. </w:t>
      </w:r>
    </w:p>
    <w:p w14:paraId="148EC83E" w14:textId="598BE5B2" w:rsidR="00246E25" w:rsidRDefault="00246E25" w:rsidP="00246E25">
      <w:pPr>
        <w:spacing w:after="240"/>
        <w:jc w:val="center"/>
        <w:rPr>
          <w:sz w:val="22"/>
          <w:szCs w:val="22"/>
          <w:vertAlign w:val="subscript"/>
          <w:lang w:val="en-GB"/>
        </w:rPr>
      </w:pPr>
      <w:r w:rsidRPr="00246E25">
        <w:rPr>
          <w:sz w:val="22"/>
          <w:szCs w:val="22"/>
          <w:lang w:val="en-GB"/>
        </w:rPr>
        <w:t>T</w:t>
      </w:r>
      <w:r w:rsidRPr="00246E25">
        <w:rPr>
          <w:sz w:val="22"/>
          <w:szCs w:val="22"/>
          <w:vertAlign w:val="subscript"/>
          <w:lang w:val="en-GB"/>
        </w:rPr>
        <w:t>UERxTx,total,HO</w:t>
      </w:r>
      <w:r w:rsidRPr="00246E25">
        <w:rPr>
          <w:sz w:val="22"/>
          <w:szCs w:val="22"/>
          <w:lang w:val="en-GB"/>
        </w:rPr>
        <w:t xml:space="preserve"> = T</w:t>
      </w:r>
      <w:r w:rsidRPr="00246E25">
        <w:rPr>
          <w:sz w:val="22"/>
          <w:szCs w:val="22"/>
          <w:vertAlign w:val="subscript"/>
          <w:lang w:val="en-GB"/>
        </w:rPr>
        <w:t xml:space="preserve">UERxTx,HO </w:t>
      </w:r>
      <w:r w:rsidRPr="00246E25">
        <w:rPr>
          <w:sz w:val="22"/>
          <w:szCs w:val="22"/>
          <w:lang w:val="en-GB"/>
        </w:rPr>
        <w:t>+ K*T</w:t>
      </w:r>
      <w:r w:rsidRPr="00246E25">
        <w:rPr>
          <w:sz w:val="22"/>
          <w:szCs w:val="22"/>
          <w:vertAlign w:val="subscript"/>
          <w:lang w:val="en-GB"/>
        </w:rPr>
        <w:t>effect</w:t>
      </w:r>
      <w:r w:rsidRPr="00246E25">
        <w:rPr>
          <w:sz w:val="22"/>
          <w:szCs w:val="22"/>
          <w:lang w:val="en-GB"/>
        </w:rPr>
        <w:t xml:space="preserve"> + T</w:t>
      </w:r>
      <w:r w:rsidRPr="00246E25">
        <w:rPr>
          <w:sz w:val="22"/>
          <w:szCs w:val="22"/>
          <w:vertAlign w:val="subscript"/>
          <w:lang w:val="en-GB"/>
        </w:rPr>
        <w:t>HO</w:t>
      </w:r>
    </w:p>
    <w:p w14:paraId="555960A9" w14:textId="4104F019" w:rsidR="00257405" w:rsidRPr="00257405" w:rsidRDefault="00257405" w:rsidP="00257405">
      <w:pPr>
        <w:pStyle w:val="BodyText"/>
        <w:rPr>
          <w:sz w:val="22"/>
          <w:szCs w:val="22"/>
          <w:lang w:val="en-US"/>
        </w:rPr>
      </w:pPr>
      <w:r w:rsidRPr="00257405">
        <w:rPr>
          <w:sz w:val="22"/>
          <w:szCs w:val="22"/>
          <w:lang w:val="en-US"/>
        </w:rPr>
        <w:t>In summary we support:</w:t>
      </w:r>
    </w:p>
    <w:p w14:paraId="6B5E9DFC" w14:textId="138060F6" w:rsidR="00257405" w:rsidRPr="00257405" w:rsidRDefault="00257405" w:rsidP="0067798F">
      <w:pPr>
        <w:pStyle w:val="BodyText"/>
        <w:numPr>
          <w:ilvl w:val="0"/>
          <w:numId w:val="33"/>
        </w:numPr>
        <w:spacing w:before="120"/>
        <w:ind w:left="357" w:hanging="357"/>
        <w:rPr>
          <w:sz w:val="22"/>
          <w:szCs w:val="22"/>
          <w:lang w:val="en-US"/>
        </w:rPr>
      </w:pPr>
      <w:r w:rsidRPr="00257405">
        <w:rPr>
          <w:sz w:val="22"/>
          <w:szCs w:val="22"/>
          <w:lang w:val="en-US"/>
        </w:rPr>
        <w:t xml:space="preserve">Option 1: </w:t>
      </w:r>
      <w:r w:rsidR="002B23B3">
        <w:rPr>
          <w:sz w:val="22"/>
          <w:szCs w:val="22"/>
          <w:lang w:val="en-US"/>
        </w:rPr>
        <w:t>for m</w:t>
      </w:r>
      <w:r w:rsidRPr="00257405">
        <w:rPr>
          <w:sz w:val="22"/>
          <w:szCs w:val="22"/>
          <w:lang w:val="en-US"/>
        </w:rPr>
        <w:t>easurement period requirements with cell change impacting SRS</w:t>
      </w:r>
    </w:p>
    <w:p w14:paraId="202958C0" w14:textId="7F3682D5" w:rsidR="00257405" w:rsidRPr="00257405" w:rsidRDefault="00257405" w:rsidP="00257405">
      <w:pPr>
        <w:pStyle w:val="BodyText"/>
        <w:numPr>
          <w:ilvl w:val="0"/>
          <w:numId w:val="33"/>
        </w:numPr>
        <w:rPr>
          <w:sz w:val="22"/>
          <w:szCs w:val="22"/>
          <w:lang w:val="en-US"/>
        </w:rPr>
      </w:pPr>
      <w:r w:rsidRPr="00257405">
        <w:rPr>
          <w:sz w:val="22"/>
          <w:szCs w:val="22"/>
          <w:lang w:val="en-US"/>
        </w:rPr>
        <w:t xml:space="preserve">Options 2a or 2b: </w:t>
      </w:r>
      <w:r w:rsidR="002B23B3">
        <w:rPr>
          <w:sz w:val="22"/>
          <w:szCs w:val="22"/>
          <w:lang w:val="en-US"/>
        </w:rPr>
        <w:t xml:space="preserve">for </w:t>
      </w:r>
      <w:r w:rsidRPr="00257405">
        <w:rPr>
          <w:sz w:val="22"/>
          <w:szCs w:val="22"/>
          <w:lang w:val="en-US"/>
        </w:rPr>
        <w:t>measurement period requirements with cell change not impacting SRS</w:t>
      </w:r>
    </w:p>
    <w:p w14:paraId="63737C68" w14:textId="77777777" w:rsidR="00257405" w:rsidRPr="00257405" w:rsidRDefault="00257405" w:rsidP="00246E25">
      <w:pPr>
        <w:spacing w:after="240"/>
        <w:jc w:val="center"/>
        <w:rPr>
          <w:sz w:val="22"/>
          <w:szCs w:val="22"/>
          <w:lang w:val="en-GB"/>
        </w:rPr>
      </w:pPr>
    </w:p>
    <w:p w14:paraId="44A4ACF8" w14:textId="5EAA85E3" w:rsidR="003644B9" w:rsidRPr="001C38D5" w:rsidRDefault="003644B9" w:rsidP="003644B9">
      <w:pPr>
        <w:numPr>
          <w:ilvl w:val="0"/>
          <w:numId w:val="9"/>
        </w:numPr>
        <w:ind w:left="360"/>
        <w:rPr>
          <w:sz w:val="22"/>
          <w:szCs w:val="22"/>
          <w:lang w:eastAsia="x-none"/>
        </w:rPr>
      </w:pPr>
      <w:r w:rsidRPr="001C38D5">
        <w:rPr>
          <w:b/>
          <w:bCs/>
          <w:sz w:val="22"/>
          <w:szCs w:val="22"/>
          <w:u w:val="single"/>
          <w:lang w:eastAsia="x-none"/>
        </w:rPr>
        <w:lastRenderedPageBreak/>
        <w:t xml:space="preserve">Observation </w:t>
      </w:r>
      <w:r w:rsidR="001A10CD">
        <w:rPr>
          <w:b/>
          <w:bCs/>
          <w:sz w:val="22"/>
          <w:szCs w:val="22"/>
          <w:u w:val="single"/>
          <w:lang w:eastAsia="x-none"/>
        </w:rPr>
        <w:t>3</w:t>
      </w:r>
      <w:r w:rsidR="00246E25" w:rsidRPr="001C38D5">
        <w:rPr>
          <w:b/>
          <w:bCs/>
          <w:sz w:val="22"/>
          <w:szCs w:val="22"/>
          <w:u w:val="single"/>
          <w:lang w:eastAsia="x-none"/>
        </w:rPr>
        <w:t>:</w:t>
      </w:r>
      <w:r w:rsidRPr="001C38D5">
        <w:rPr>
          <w:sz w:val="22"/>
          <w:szCs w:val="22"/>
          <w:lang w:eastAsia="x-none"/>
        </w:rPr>
        <w:t xml:space="preserve"> The SRS used for the UE Rx-Tx time difference measurement may not always be configured on the serving cell which is changed.</w:t>
      </w:r>
    </w:p>
    <w:p w14:paraId="7C8C73A4" w14:textId="11E2289C" w:rsidR="00246E25" w:rsidRDefault="00246E25" w:rsidP="00246E25">
      <w:pPr>
        <w:numPr>
          <w:ilvl w:val="0"/>
          <w:numId w:val="9"/>
        </w:numPr>
        <w:ind w:left="360"/>
        <w:rPr>
          <w:sz w:val="22"/>
          <w:szCs w:val="22"/>
          <w:lang w:eastAsia="x-none"/>
        </w:rPr>
      </w:pPr>
      <w:r w:rsidRPr="001C38D5">
        <w:rPr>
          <w:b/>
          <w:bCs/>
          <w:sz w:val="22"/>
          <w:szCs w:val="22"/>
          <w:u w:val="single"/>
          <w:lang w:eastAsia="x-none"/>
        </w:rPr>
        <w:t xml:space="preserve">Observation </w:t>
      </w:r>
      <w:r w:rsidR="001A10CD">
        <w:rPr>
          <w:b/>
          <w:bCs/>
          <w:sz w:val="22"/>
          <w:szCs w:val="22"/>
          <w:u w:val="single"/>
          <w:lang w:eastAsia="x-none"/>
        </w:rPr>
        <w:t>4</w:t>
      </w:r>
      <w:r w:rsidRPr="001C38D5">
        <w:rPr>
          <w:b/>
          <w:bCs/>
          <w:sz w:val="22"/>
          <w:szCs w:val="22"/>
          <w:u w:val="single"/>
          <w:lang w:eastAsia="x-none"/>
        </w:rPr>
        <w:t>:</w:t>
      </w:r>
      <w:r w:rsidRPr="001C38D5">
        <w:rPr>
          <w:sz w:val="22"/>
          <w:szCs w:val="22"/>
          <w:lang w:eastAsia="x-none"/>
        </w:rPr>
        <w:t xml:space="preserve">  Even when the cell change does not impact SRS configuration and the UE continues the ongoing UE Rx-Tx time difference measurement, the cell change may introduce additional delay in the UE Rx-Tx time difference measurement period.</w:t>
      </w:r>
    </w:p>
    <w:p w14:paraId="2C3CAF42" w14:textId="7A819B8D" w:rsidR="00D43B8A" w:rsidRPr="00D43B8A" w:rsidRDefault="00D43B8A" w:rsidP="00D43B8A">
      <w:pPr>
        <w:numPr>
          <w:ilvl w:val="0"/>
          <w:numId w:val="9"/>
        </w:numPr>
        <w:ind w:left="360"/>
        <w:rPr>
          <w:sz w:val="22"/>
          <w:szCs w:val="22"/>
          <w:lang w:eastAsia="x-none"/>
        </w:rPr>
      </w:pPr>
      <w:r w:rsidRPr="001C38D5">
        <w:rPr>
          <w:b/>
          <w:bCs/>
          <w:sz w:val="22"/>
          <w:szCs w:val="22"/>
          <w:u w:val="single"/>
          <w:lang w:eastAsia="x-none"/>
        </w:rPr>
        <w:t xml:space="preserve">Observation </w:t>
      </w:r>
      <w:r>
        <w:rPr>
          <w:b/>
          <w:bCs/>
          <w:sz w:val="22"/>
          <w:szCs w:val="22"/>
          <w:u w:val="single"/>
          <w:lang w:eastAsia="x-none"/>
        </w:rPr>
        <w:t>5</w:t>
      </w:r>
      <w:r w:rsidRPr="001C38D5">
        <w:rPr>
          <w:b/>
          <w:bCs/>
          <w:sz w:val="22"/>
          <w:szCs w:val="22"/>
          <w:u w:val="single"/>
          <w:lang w:eastAsia="x-none"/>
        </w:rPr>
        <w:t>:</w:t>
      </w:r>
      <w:r w:rsidRPr="001C38D5">
        <w:rPr>
          <w:sz w:val="22"/>
          <w:szCs w:val="22"/>
          <w:lang w:eastAsia="x-none"/>
        </w:rPr>
        <w:t xml:space="preserve"> </w:t>
      </w:r>
      <w:r>
        <w:rPr>
          <w:sz w:val="22"/>
          <w:szCs w:val="22"/>
          <w:lang w:eastAsia="x-none"/>
        </w:rPr>
        <w:t xml:space="preserve"> The UE behavior </w:t>
      </w:r>
      <w:r w:rsidRPr="001C38D5">
        <w:rPr>
          <w:sz w:val="22"/>
          <w:szCs w:val="22"/>
          <w:lang w:eastAsia="x-none"/>
        </w:rPr>
        <w:t xml:space="preserve">for the </w:t>
      </w:r>
      <w:r>
        <w:rPr>
          <w:sz w:val="22"/>
          <w:szCs w:val="22"/>
          <w:lang w:eastAsia="x-none"/>
        </w:rPr>
        <w:t>RSTD and PRS-RSRP</w:t>
      </w:r>
      <w:r w:rsidRPr="001C38D5">
        <w:rPr>
          <w:sz w:val="22"/>
          <w:szCs w:val="22"/>
          <w:lang w:eastAsia="x-none"/>
        </w:rPr>
        <w:t xml:space="preserve"> </w:t>
      </w:r>
      <w:r>
        <w:rPr>
          <w:sz w:val="22"/>
          <w:szCs w:val="22"/>
          <w:lang w:eastAsia="x-none"/>
        </w:rPr>
        <w:t xml:space="preserve">under </w:t>
      </w:r>
      <w:r w:rsidRPr="001C38D5">
        <w:rPr>
          <w:sz w:val="22"/>
          <w:szCs w:val="22"/>
          <w:lang w:eastAsia="x-none"/>
        </w:rPr>
        <w:t xml:space="preserve">cell change </w:t>
      </w:r>
      <w:r>
        <w:rPr>
          <w:sz w:val="22"/>
          <w:szCs w:val="22"/>
          <w:lang w:eastAsia="x-none"/>
        </w:rPr>
        <w:t xml:space="preserve">is defined in section </w:t>
      </w:r>
      <w:r w:rsidR="00FE64C7" w:rsidRPr="00FE64C7">
        <w:rPr>
          <w:sz w:val="22"/>
          <w:szCs w:val="22"/>
          <w:lang w:eastAsia="x-none"/>
        </w:rPr>
        <w:t>9.9.2.5</w:t>
      </w:r>
      <w:r w:rsidR="00FE64C7">
        <w:rPr>
          <w:sz w:val="22"/>
          <w:szCs w:val="22"/>
          <w:lang w:eastAsia="x-none"/>
        </w:rPr>
        <w:t xml:space="preserve"> </w:t>
      </w:r>
      <w:r>
        <w:rPr>
          <w:sz w:val="22"/>
          <w:szCs w:val="22"/>
          <w:lang w:eastAsia="x-none"/>
        </w:rPr>
        <w:t xml:space="preserve">and section </w:t>
      </w:r>
      <w:r w:rsidR="00941516" w:rsidRPr="00941516">
        <w:rPr>
          <w:sz w:val="22"/>
          <w:szCs w:val="22"/>
          <w:lang w:eastAsia="x-none"/>
        </w:rPr>
        <w:t>9.9.</w:t>
      </w:r>
      <w:r w:rsidR="00941516">
        <w:rPr>
          <w:sz w:val="22"/>
          <w:szCs w:val="22"/>
          <w:lang w:eastAsia="x-none"/>
        </w:rPr>
        <w:t>3</w:t>
      </w:r>
      <w:r w:rsidR="00941516" w:rsidRPr="00941516">
        <w:rPr>
          <w:sz w:val="22"/>
          <w:szCs w:val="22"/>
          <w:lang w:eastAsia="x-none"/>
        </w:rPr>
        <w:t>.5</w:t>
      </w:r>
      <w:r w:rsidR="00941516">
        <w:rPr>
          <w:sz w:val="22"/>
          <w:szCs w:val="22"/>
          <w:lang w:eastAsia="x-none"/>
        </w:rPr>
        <w:t xml:space="preserve"> </w:t>
      </w:r>
      <w:r>
        <w:rPr>
          <w:sz w:val="22"/>
          <w:szCs w:val="22"/>
          <w:lang w:eastAsia="x-none"/>
        </w:rPr>
        <w:t>respectively</w:t>
      </w:r>
      <w:r w:rsidRPr="001C38D5">
        <w:rPr>
          <w:sz w:val="22"/>
          <w:szCs w:val="22"/>
          <w:lang w:eastAsia="x-none"/>
        </w:rPr>
        <w:t>.</w:t>
      </w:r>
    </w:p>
    <w:p w14:paraId="02B548E7" w14:textId="0486F718" w:rsidR="001A10CD" w:rsidRPr="001A10CD" w:rsidRDefault="001A10CD" w:rsidP="001A10CD">
      <w:pPr>
        <w:numPr>
          <w:ilvl w:val="0"/>
          <w:numId w:val="9"/>
        </w:numPr>
        <w:ind w:left="360"/>
        <w:rPr>
          <w:sz w:val="22"/>
          <w:szCs w:val="22"/>
          <w:lang w:eastAsia="x-none"/>
        </w:rPr>
      </w:pPr>
      <w:r w:rsidRPr="001C38D5">
        <w:rPr>
          <w:b/>
          <w:bCs/>
          <w:sz w:val="22"/>
          <w:szCs w:val="22"/>
          <w:u w:val="single"/>
          <w:lang w:eastAsia="x-none"/>
        </w:rPr>
        <w:t xml:space="preserve">Observation </w:t>
      </w:r>
      <w:r w:rsidR="00A900C5">
        <w:rPr>
          <w:b/>
          <w:bCs/>
          <w:sz w:val="22"/>
          <w:szCs w:val="22"/>
          <w:u w:val="single"/>
          <w:lang w:eastAsia="x-none"/>
        </w:rPr>
        <w:t>6</w:t>
      </w:r>
      <w:r w:rsidRPr="001C38D5">
        <w:rPr>
          <w:b/>
          <w:bCs/>
          <w:sz w:val="22"/>
          <w:szCs w:val="22"/>
          <w:u w:val="single"/>
          <w:lang w:eastAsia="x-none"/>
        </w:rPr>
        <w:t>:</w:t>
      </w:r>
      <w:r w:rsidRPr="001C38D5">
        <w:rPr>
          <w:sz w:val="22"/>
          <w:szCs w:val="22"/>
          <w:lang w:eastAsia="x-none"/>
        </w:rPr>
        <w:t xml:space="preserve"> </w:t>
      </w:r>
      <w:r w:rsidR="00D43B8A">
        <w:rPr>
          <w:sz w:val="22"/>
          <w:szCs w:val="22"/>
          <w:lang w:eastAsia="x-none"/>
        </w:rPr>
        <w:t xml:space="preserve"> The UE behavior </w:t>
      </w:r>
      <w:r w:rsidR="00D43B8A" w:rsidRPr="001C38D5">
        <w:rPr>
          <w:sz w:val="22"/>
          <w:szCs w:val="22"/>
          <w:lang w:eastAsia="x-none"/>
        </w:rPr>
        <w:t xml:space="preserve">for the UE Rx-Tx time difference measurement </w:t>
      </w:r>
      <w:r w:rsidR="00D43B8A">
        <w:rPr>
          <w:sz w:val="22"/>
          <w:szCs w:val="22"/>
          <w:lang w:eastAsia="x-none"/>
        </w:rPr>
        <w:t xml:space="preserve">under </w:t>
      </w:r>
      <w:r w:rsidRPr="001C38D5">
        <w:rPr>
          <w:sz w:val="22"/>
          <w:szCs w:val="22"/>
          <w:lang w:eastAsia="x-none"/>
        </w:rPr>
        <w:t xml:space="preserve">cell change </w:t>
      </w:r>
      <w:r w:rsidR="00D43B8A">
        <w:rPr>
          <w:sz w:val="22"/>
          <w:szCs w:val="22"/>
          <w:lang w:eastAsia="x-none"/>
        </w:rPr>
        <w:t xml:space="preserve">with and without </w:t>
      </w:r>
      <w:r w:rsidRPr="001C38D5">
        <w:rPr>
          <w:sz w:val="22"/>
          <w:szCs w:val="22"/>
          <w:lang w:eastAsia="x-none"/>
        </w:rPr>
        <w:t xml:space="preserve">impact </w:t>
      </w:r>
      <w:r w:rsidR="00D43B8A">
        <w:rPr>
          <w:sz w:val="22"/>
          <w:szCs w:val="22"/>
          <w:lang w:eastAsia="x-none"/>
        </w:rPr>
        <w:t xml:space="preserve">on </w:t>
      </w:r>
      <w:r w:rsidRPr="001C38D5">
        <w:rPr>
          <w:sz w:val="22"/>
          <w:szCs w:val="22"/>
          <w:lang w:eastAsia="x-none"/>
        </w:rPr>
        <w:t xml:space="preserve">SRS configuration </w:t>
      </w:r>
      <w:r w:rsidR="00D43B8A">
        <w:rPr>
          <w:sz w:val="22"/>
          <w:szCs w:val="22"/>
          <w:lang w:eastAsia="x-none"/>
        </w:rPr>
        <w:t>should be well defined and should not be left for the UE implementation</w:t>
      </w:r>
      <w:r w:rsidRPr="001C38D5">
        <w:rPr>
          <w:sz w:val="22"/>
          <w:szCs w:val="22"/>
          <w:lang w:eastAsia="x-none"/>
        </w:rPr>
        <w:t>.</w:t>
      </w:r>
    </w:p>
    <w:p w14:paraId="3B5008BD" w14:textId="55CDA219" w:rsidR="00A900C5" w:rsidRPr="00A900C5" w:rsidRDefault="00A900C5" w:rsidP="00A900C5">
      <w:pPr>
        <w:jc w:val="both"/>
        <w:rPr>
          <w:b/>
          <w:bCs/>
          <w:sz w:val="22"/>
          <w:szCs w:val="22"/>
          <w:u w:val="single"/>
          <w:lang w:eastAsia="x-none"/>
        </w:rPr>
      </w:pPr>
      <w:r w:rsidRPr="00A900C5">
        <w:rPr>
          <w:b/>
          <w:bCs/>
          <w:sz w:val="22"/>
          <w:szCs w:val="22"/>
          <w:u w:val="single"/>
        </w:rPr>
        <w:t>Measurement period requirements with cell change impacting SRS:</w:t>
      </w:r>
    </w:p>
    <w:p w14:paraId="333D5AB5" w14:textId="351B0BB6" w:rsidR="003644B9" w:rsidRDefault="003644B9" w:rsidP="003546C9">
      <w:pPr>
        <w:numPr>
          <w:ilvl w:val="0"/>
          <w:numId w:val="13"/>
        </w:numPr>
        <w:ind w:left="360"/>
        <w:jc w:val="both"/>
        <w:rPr>
          <w:sz w:val="22"/>
          <w:szCs w:val="22"/>
          <w:lang w:eastAsia="x-none"/>
        </w:rPr>
      </w:pPr>
      <w:r w:rsidRPr="001C38D5">
        <w:rPr>
          <w:b/>
          <w:bCs/>
          <w:sz w:val="22"/>
          <w:szCs w:val="22"/>
          <w:u w:val="single"/>
          <w:lang w:eastAsia="x-none"/>
        </w:rPr>
        <w:t xml:space="preserve">Proposal </w:t>
      </w:r>
      <w:r w:rsidR="001A10CD">
        <w:rPr>
          <w:b/>
          <w:bCs/>
          <w:sz w:val="22"/>
          <w:szCs w:val="22"/>
          <w:u w:val="single"/>
          <w:lang w:eastAsia="x-none"/>
        </w:rPr>
        <w:t>4</w:t>
      </w:r>
      <w:r w:rsidRPr="001C38D5">
        <w:rPr>
          <w:sz w:val="22"/>
          <w:szCs w:val="22"/>
          <w:lang w:eastAsia="x-none"/>
        </w:rPr>
        <w:t xml:space="preserve">: When the cell change impacts the SRS, then the </w:t>
      </w:r>
      <w:r w:rsidR="00852A2F" w:rsidRPr="001C38D5">
        <w:rPr>
          <w:sz w:val="22"/>
          <w:szCs w:val="22"/>
          <w:lang w:eastAsia="x-none"/>
        </w:rPr>
        <w:t>UE shall restart the UE Rx-Tx time difference measurement after the SRS reconfiguration on the target cell is complete</w:t>
      </w:r>
      <w:r w:rsidRPr="001C38D5">
        <w:rPr>
          <w:sz w:val="22"/>
          <w:szCs w:val="22"/>
          <w:lang w:eastAsia="x-none"/>
        </w:rPr>
        <w:t>.</w:t>
      </w:r>
    </w:p>
    <w:p w14:paraId="699D20C1" w14:textId="47866C4C" w:rsidR="00C15EA6" w:rsidRPr="00C15EA6" w:rsidRDefault="00C15EA6" w:rsidP="00C15EA6">
      <w:pPr>
        <w:jc w:val="both"/>
        <w:rPr>
          <w:b/>
          <w:bCs/>
          <w:sz w:val="22"/>
          <w:szCs w:val="22"/>
          <w:u w:val="single"/>
        </w:rPr>
      </w:pPr>
      <w:r w:rsidRPr="00C15EA6">
        <w:rPr>
          <w:b/>
          <w:bCs/>
          <w:sz w:val="22"/>
          <w:szCs w:val="22"/>
          <w:u w:val="single"/>
        </w:rPr>
        <w:t xml:space="preserve">Measurement period requirements with cell change </w:t>
      </w:r>
      <w:r>
        <w:rPr>
          <w:b/>
          <w:bCs/>
          <w:sz w:val="22"/>
          <w:szCs w:val="22"/>
          <w:u w:val="single"/>
        </w:rPr>
        <w:t xml:space="preserve">NOT </w:t>
      </w:r>
      <w:r w:rsidRPr="00C15EA6">
        <w:rPr>
          <w:b/>
          <w:bCs/>
          <w:sz w:val="22"/>
          <w:szCs w:val="22"/>
          <w:u w:val="single"/>
        </w:rPr>
        <w:t>impacting SRS:</w:t>
      </w:r>
    </w:p>
    <w:p w14:paraId="53CD9C9B" w14:textId="00A1EA2A" w:rsidR="003644B9" w:rsidRDefault="003644B9" w:rsidP="003546C9">
      <w:pPr>
        <w:numPr>
          <w:ilvl w:val="0"/>
          <w:numId w:val="13"/>
        </w:numPr>
        <w:ind w:left="360"/>
        <w:jc w:val="both"/>
        <w:rPr>
          <w:sz w:val="22"/>
          <w:szCs w:val="22"/>
          <w:lang w:eastAsia="x-none"/>
        </w:rPr>
      </w:pPr>
      <w:r w:rsidRPr="001C38D5">
        <w:rPr>
          <w:b/>
          <w:bCs/>
          <w:sz w:val="22"/>
          <w:szCs w:val="22"/>
          <w:u w:val="single"/>
          <w:lang w:eastAsia="x-none"/>
        </w:rPr>
        <w:t xml:space="preserve">Proposal </w:t>
      </w:r>
      <w:r w:rsidR="001A10CD">
        <w:rPr>
          <w:b/>
          <w:bCs/>
          <w:sz w:val="22"/>
          <w:szCs w:val="22"/>
          <w:u w:val="single"/>
          <w:lang w:eastAsia="x-none"/>
        </w:rPr>
        <w:t>5</w:t>
      </w:r>
      <w:r w:rsidRPr="001C38D5">
        <w:rPr>
          <w:sz w:val="22"/>
          <w:szCs w:val="22"/>
          <w:lang w:eastAsia="x-none"/>
        </w:rPr>
        <w:t xml:space="preserve">: When the cell change does not impact the SRS, then UE shall continue the on-going UE Rx-Tx time difference measurement and </w:t>
      </w:r>
      <w:r w:rsidR="00C15EA6" w:rsidRPr="00C15EA6">
        <w:rPr>
          <w:sz w:val="22"/>
          <w:szCs w:val="22"/>
          <w:lang w:eastAsia="x-none"/>
        </w:rPr>
        <w:t>longer measurement period is expected</w:t>
      </w:r>
      <w:r w:rsidRPr="001C38D5">
        <w:rPr>
          <w:sz w:val="22"/>
          <w:szCs w:val="22"/>
          <w:lang w:eastAsia="x-none"/>
        </w:rPr>
        <w:t>.</w:t>
      </w:r>
    </w:p>
    <w:p w14:paraId="5EA106F3" w14:textId="23987140" w:rsidR="00EC5BF4" w:rsidRPr="00EC5BF4" w:rsidRDefault="00EC5BF4" w:rsidP="00EC5BF4">
      <w:pPr>
        <w:numPr>
          <w:ilvl w:val="0"/>
          <w:numId w:val="13"/>
        </w:numPr>
        <w:spacing w:after="120"/>
        <w:ind w:left="357" w:hanging="357"/>
        <w:jc w:val="both"/>
        <w:rPr>
          <w:sz w:val="22"/>
          <w:szCs w:val="22"/>
          <w:lang w:val="en-GB"/>
        </w:rPr>
      </w:pPr>
      <w:r w:rsidRPr="001C38D5">
        <w:rPr>
          <w:b/>
          <w:bCs/>
          <w:sz w:val="22"/>
          <w:szCs w:val="22"/>
          <w:u w:val="single"/>
          <w:lang w:eastAsia="x-none"/>
        </w:rPr>
        <w:t xml:space="preserve">Proposal </w:t>
      </w:r>
      <w:r>
        <w:rPr>
          <w:b/>
          <w:bCs/>
          <w:sz w:val="22"/>
          <w:szCs w:val="22"/>
          <w:u w:val="single"/>
          <w:lang w:eastAsia="x-none"/>
        </w:rPr>
        <w:t>6</w:t>
      </w:r>
      <w:r w:rsidRPr="001C38D5">
        <w:rPr>
          <w:sz w:val="22"/>
          <w:szCs w:val="22"/>
          <w:lang w:eastAsia="x-none"/>
        </w:rPr>
        <w:t xml:space="preserve">: </w:t>
      </w:r>
      <w:r w:rsidRPr="001C38D5">
        <w:rPr>
          <w:sz w:val="22"/>
          <w:szCs w:val="22"/>
        </w:rPr>
        <w:t>I</w:t>
      </w:r>
      <w:r w:rsidRPr="00246E25">
        <w:rPr>
          <w:sz w:val="22"/>
          <w:szCs w:val="22"/>
          <w:lang w:val="en-GB"/>
        </w:rPr>
        <w:t xml:space="preserve">n </w:t>
      </w:r>
      <w:r w:rsidRPr="001C38D5">
        <w:rPr>
          <w:sz w:val="22"/>
          <w:szCs w:val="22"/>
          <w:lang w:val="en-GB"/>
        </w:rPr>
        <w:t xml:space="preserve">scenario in proposal </w:t>
      </w:r>
      <w:r>
        <w:rPr>
          <w:sz w:val="22"/>
          <w:szCs w:val="22"/>
          <w:lang w:val="en-GB"/>
        </w:rPr>
        <w:t>5</w:t>
      </w:r>
      <w:r w:rsidRPr="001C38D5">
        <w:rPr>
          <w:sz w:val="22"/>
          <w:szCs w:val="22"/>
          <w:lang w:val="en-GB"/>
        </w:rPr>
        <w:t xml:space="preserve">, </w:t>
      </w:r>
      <w:r w:rsidR="00B10094">
        <w:rPr>
          <w:sz w:val="22"/>
          <w:szCs w:val="22"/>
          <w:lang w:val="en-GB"/>
        </w:rPr>
        <w:t xml:space="preserve">the </w:t>
      </w:r>
      <w:r w:rsidRPr="001C38D5">
        <w:rPr>
          <w:sz w:val="22"/>
          <w:szCs w:val="22"/>
          <w:lang w:val="en-GB"/>
        </w:rPr>
        <w:t xml:space="preserve">longer UE Rx-Tx time difference </w:t>
      </w:r>
      <w:r w:rsidRPr="00246E25">
        <w:rPr>
          <w:sz w:val="22"/>
          <w:szCs w:val="22"/>
          <w:lang w:val="en-GB"/>
        </w:rPr>
        <w:t>measurement period</w:t>
      </w:r>
      <w:r w:rsidRPr="001C38D5">
        <w:rPr>
          <w:sz w:val="22"/>
          <w:szCs w:val="22"/>
          <w:lang w:val="en-GB"/>
        </w:rPr>
        <w:t xml:space="preserve"> </w:t>
      </w:r>
      <w:r w:rsidR="005322F0">
        <w:rPr>
          <w:sz w:val="22"/>
          <w:szCs w:val="22"/>
          <w:lang w:val="en-GB"/>
        </w:rPr>
        <w:t xml:space="preserve">can be based on </w:t>
      </w:r>
      <w:r>
        <w:rPr>
          <w:sz w:val="22"/>
          <w:szCs w:val="22"/>
          <w:lang w:val="en-GB"/>
        </w:rPr>
        <w:t xml:space="preserve">the same principle </w:t>
      </w:r>
      <w:r w:rsidRPr="00246E25">
        <w:rPr>
          <w:sz w:val="22"/>
          <w:szCs w:val="22"/>
          <w:lang w:eastAsia="x-none"/>
        </w:rPr>
        <w:t xml:space="preserve">used for </w:t>
      </w:r>
      <w:r>
        <w:rPr>
          <w:sz w:val="22"/>
          <w:szCs w:val="22"/>
          <w:lang w:eastAsia="x-none"/>
        </w:rPr>
        <w:t>defining long</w:t>
      </w:r>
      <w:r w:rsidR="00B10094">
        <w:rPr>
          <w:sz w:val="22"/>
          <w:szCs w:val="22"/>
          <w:lang w:eastAsia="x-none"/>
        </w:rPr>
        <w:t xml:space="preserve">er/extended </w:t>
      </w:r>
      <w:r w:rsidRPr="00246E25">
        <w:rPr>
          <w:sz w:val="22"/>
          <w:szCs w:val="22"/>
          <w:lang w:eastAsia="x-none"/>
        </w:rPr>
        <w:t xml:space="preserve">RSTD </w:t>
      </w:r>
      <w:r>
        <w:rPr>
          <w:sz w:val="22"/>
          <w:szCs w:val="22"/>
          <w:lang w:eastAsia="x-none"/>
        </w:rPr>
        <w:t xml:space="preserve">and </w:t>
      </w:r>
      <w:r w:rsidRPr="00246E25">
        <w:rPr>
          <w:sz w:val="22"/>
          <w:szCs w:val="22"/>
          <w:lang w:eastAsia="x-none"/>
        </w:rPr>
        <w:t xml:space="preserve">PRS-RSRP </w:t>
      </w:r>
      <w:r w:rsidR="00B10094">
        <w:rPr>
          <w:sz w:val="22"/>
          <w:szCs w:val="22"/>
          <w:lang w:eastAsia="x-none"/>
        </w:rPr>
        <w:t xml:space="preserve">measurement periods </w:t>
      </w:r>
      <w:r w:rsidR="005322F0">
        <w:rPr>
          <w:sz w:val="22"/>
          <w:szCs w:val="22"/>
          <w:lang w:eastAsia="x-none"/>
        </w:rPr>
        <w:t xml:space="preserve">defined in sections </w:t>
      </w:r>
      <w:r w:rsidR="005322F0" w:rsidRPr="0001499C">
        <w:t>9.9.2.5</w:t>
      </w:r>
      <w:r w:rsidR="005322F0">
        <w:t xml:space="preserve"> and </w:t>
      </w:r>
      <w:r w:rsidR="005322F0" w:rsidRPr="0001499C">
        <w:t>9.9.</w:t>
      </w:r>
      <w:r w:rsidR="005322F0">
        <w:t>3</w:t>
      </w:r>
      <w:r w:rsidR="005322F0" w:rsidRPr="0001499C">
        <w:t>.5</w:t>
      </w:r>
      <w:r w:rsidR="005322F0">
        <w:t xml:space="preserve"> respectively</w:t>
      </w:r>
      <w:r w:rsidR="005322F0" w:rsidRPr="00246E25">
        <w:rPr>
          <w:sz w:val="22"/>
          <w:szCs w:val="22"/>
          <w:lang w:eastAsia="x-none"/>
        </w:rPr>
        <w:t xml:space="preserve"> </w:t>
      </w:r>
      <w:r w:rsidRPr="00246E25">
        <w:rPr>
          <w:sz w:val="22"/>
          <w:szCs w:val="22"/>
          <w:lang w:eastAsia="x-none"/>
        </w:rPr>
        <w:t xml:space="preserve">when the UE continues the measurements </w:t>
      </w:r>
      <w:r w:rsidR="00EA73F9">
        <w:rPr>
          <w:sz w:val="22"/>
          <w:szCs w:val="22"/>
          <w:lang w:eastAsia="x-none"/>
        </w:rPr>
        <w:t>(</w:t>
      </w:r>
      <w:r w:rsidR="00EA73F9" w:rsidRPr="00246E25">
        <w:rPr>
          <w:sz w:val="22"/>
          <w:szCs w:val="22"/>
          <w:lang w:eastAsia="x-none"/>
        </w:rPr>
        <w:t xml:space="preserve">RSTD </w:t>
      </w:r>
      <w:r w:rsidR="00EA73F9">
        <w:rPr>
          <w:sz w:val="22"/>
          <w:szCs w:val="22"/>
          <w:lang w:eastAsia="x-none"/>
        </w:rPr>
        <w:t xml:space="preserve">and </w:t>
      </w:r>
      <w:r w:rsidR="00EA73F9" w:rsidRPr="00246E25">
        <w:rPr>
          <w:sz w:val="22"/>
          <w:szCs w:val="22"/>
          <w:lang w:eastAsia="x-none"/>
        </w:rPr>
        <w:t>PRS-RSRP</w:t>
      </w:r>
      <w:r w:rsidR="00EA73F9">
        <w:rPr>
          <w:sz w:val="22"/>
          <w:szCs w:val="22"/>
          <w:lang w:eastAsia="x-none"/>
        </w:rPr>
        <w:t xml:space="preserve">) </w:t>
      </w:r>
      <w:r w:rsidRPr="00246E25">
        <w:rPr>
          <w:sz w:val="22"/>
          <w:szCs w:val="22"/>
          <w:lang w:eastAsia="x-none"/>
        </w:rPr>
        <w:t>under cell change</w:t>
      </w:r>
      <w:r w:rsidR="00EA73F9">
        <w:rPr>
          <w:sz w:val="22"/>
          <w:szCs w:val="22"/>
          <w:lang w:eastAsia="x-none"/>
        </w:rPr>
        <w:t>.</w:t>
      </w:r>
    </w:p>
    <w:p w14:paraId="11FDD1C2" w14:textId="7FC234E5" w:rsidR="001C38D5" w:rsidRPr="001C38D5" w:rsidRDefault="00F26431" w:rsidP="001C38D5">
      <w:pPr>
        <w:numPr>
          <w:ilvl w:val="0"/>
          <w:numId w:val="13"/>
        </w:numPr>
        <w:spacing w:after="120"/>
        <w:ind w:left="357" w:hanging="357"/>
        <w:jc w:val="both"/>
        <w:rPr>
          <w:sz w:val="22"/>
          <w:szCs w:val="22"/>
          <w:lang w:val="en-GB"/>
        </w:rPr>
      </w:pPr>
      <w:r w:rsidRPr="001C38D5">
        <w:rPr>
          <w:b/>
          <w:bCs/>
          <w:sz w:val="22"/>
          <w:szCs w:val="22"/>
          <w:u w:val="single"/>
          <w:lang w:eastAsia="x-none"/>
        </w:rPr>
        <w:t xml:space="preserve">Proposal </w:t>
      </w:r>
      <w:r w:rsidR="00EC5BF4">
        <w:rPr>
          <w:b/>
          <w:bCs/>
          <w:sz w:val="22"/>
          <w:szCs w:val="22"/>
          <w:u w:val="single"/>
          <w:lang w:eastAsia="x-none"/>
        </w:rPr>
        <w:t>7</w:t>
      </w:r>
      <w:r w:rsidRPr="001C38D5">
        <w:rPr>
          <w:sz w:val="22"/>
          <w:szCs w:val="22"/>
          <w:lang w:eastAsia="x-none"/>
        </w:rPr>
        <w:t xml:space="preserve">: </w:t>
      </w:r>
      <w:r w:rsidR="001C38D5" w:rsidRPr="001C38D5">
        <w:rPr>
          <w:sz w:val="22"/>
          <w:szCs w:val="22"/>
        </w:rPr>
        <w:t>I</w:t>
      </w:r>
      <w:r w:rsidR="001C38D5" w:rsidRPr="00246E25">
        <w:rPr>
          <w:sz w:val="22"/>
          <w:szCs w:val="22"/>
          <w:lang w:val="en-GB"/>
        </w:rPr>
        <w:t xml:space="preserve">n </w:t>
      </w:r>
      <w:r w:rsidR="001C38D5" w:rsidRPr="001C38D5">
        <w:rPr>
          <w:sz w:val="22"/>
          <w:szCs w:val="22"/>
          <w:lang w:val="en-GB"/>
        </w:rPr>
        <w:t xml:space="preserve">scenario in proposal </w:t>
      </w:r>
      <w:r w:rsidR="00C15EA6">
        <w:rPr>
          <w:sz w:val="22"/>
          <w:szCs w:val="22"/>
          <w:lang w:val="en-GB"/>
        </w:rPr>
        <w:t>5</w:t>
      </w:r>
      <w:r w:rsidR="001C38D5" w:rsidRPr="001C38D5">
        <w:rPr>
          <w:sz w:val="22"/>
          <w:szCs w:val="22"/>
          <w:lang w:val="en-GB"/>
        </w:rPr>
        <w:t xml:space="preserve">, </w:t>
      </w:r>
      <w:r w:rsidR="00C15EA6">
        <w:rPr>
          <w:sz w:val="22"/>
          <w:szCs w:val="22"/>
          <w:lang w:val="en-GB"/>
        </w:rPr>
        <w:t xml:space="preserve">the </w:t>
      </w:r>
      <w:r w:rsidR="001C38D5" w:rsidRPr="001C38D5">
        <w:rPr>
          <w:sz w:val="22"/>
          <w:szCs w:val="22"/>
          <w:lang w:val="en-GB"/>
        </w:rPr>
        <w:t xml:space="preserve">longer UE Rx-Tx time difference </w:t>
      </w:r>
      <w:r w:rsidR="001C38D5" w:rsidRPr="00246E25">
        <w:rPr>
          <w:sz w:val="22"/>
          <w:szCs w:val="22"/>
          <w:lang w:val="en-GB"/>
        </w:rPr>
        <w:t>measurement period</w:t>
      </w:r>
      <w:r w:rsidR="001C38D5" w:rsidRPr="001C38D5">
        <w:rPr>
          <w:sz w:val="22"/>
          <w:szCs w:val="22"/>
          <w:lang w:val="en-GB"/>
        </w:rPr>
        <w:t xml:space="preserve"> (T</w:t>
      </w:r>
      <w:r w:rsidR="001C38D5" w:rsidRPr="001C38D5">
        <w:rPr>
          <w:sz w:val="22"/>
          <w:szCs w:val="22"/>
          <w:vertAlign w:val="subscript"/>
          <w:lang w:val="en-GB"/>
        </w:rPr>
        <w:t>UERxTx,total,HO</w:t>
      </w:r>
      <w:r w:rsidR="001C38D5" w:rsidRPr="001C38D5">
        <w:rPr>
          <w:sz w:val="22"/>
          <w:szCs w:val="22"/>
          <w:lang w:val="en-GB"/>
        </w:rPr>
        <w:t>)</w:t>
      </w:r>
      <w:r w:rsidR="001C38D5" w:rsidRPr="00246E25">
        <w:rPr>
          <w:sz w:val="22"/>
          <w:szCs w:val="22"/>
          <w:lang w:val="en-GB"/>
        </w:rPr>
        <w:t xml:space="preserve"> shall be as follows:</w:t>
      </w:r>
    </w:p>
    <w:p w14:paraId="5164C516" w14:textId="77777777" w:rsidR="001C38D5" w:rsidRPr="005D1F65" w:rsidRDefault="001C38D5" w:rsidP="001C38D5">
      <w:pPr>
        <w:spacing w:before="120" w:after="240"/>
        <w:jc w:val="center"/>
        <w:rPr>
          <w:vertAlign w:val="subscript"/>
          <w:lang w:val="en-GB"/>
        </w:rPr>
      </w:pPr>
      <w:r w:rsidRPr="005D1F65">
        <w:rPr>
          <w:lang w:val="en-GB"/>
        </w:rPr>
        <w:t>T</w:t>
      </w:r>
      <w:r w:rsidRPr="005D1F65">
        <w:rPr>
          <w:vertAlign w:val="subscript"/>
          <w:lang w:val="en-GB"/>
        </w:rPr>
        <w:t>UERxTx,total,HO</w:t>
      </w:r>
      <w:r w:rsidRPr="005D1F65">
        <w:rPr>
          <w:lang w:val="en-GB"/>
        </w:rPr>
        <w:t xml:space="preserve"> = T</w:t>
      </w:r>
      <w:r w:rsidRPr="005D1F65">
        <w:rPr>
          <w:vertAlign w:val="subscript"/>
          <w:lang w:val="en-GB"/>
        </w:rPr>
        <w:t xml:space="preserve">UERxTx,HO </w:t>
      </w:r>
      <w:r w:rsidRPr="005D1F65">
        <w:rPr>
          <w:lang w:val="en-GB"/>
        </w:rPr>
        <w:t>+ K*T</w:t>
      </w:r>
      <w:r w:rsidRPr="005D1F65">
        <w:rPr>
          <w:vertAlign w:val="subscript"/>
          <w:lang w:val="en-GB"/>
        </w:rPr>
        <w:t>effect</w:t>
      </w:r>
      <w:r w:rsidRPr="005D1F65">
        <w:rPr>
          <w:lang w:val="en-GB"/>
        </w:rPr>
        <w:t xml:space="preserve"> + T</w:t>
      </w:r>
      <w:r w:rsidRPr="005D1F65">
        <w:rPr>
          <w:vertAlign w:val="subscript"/>
          <w:lang w:val="en-GB"/>
        </w:rPr>
        <w:t>HO</w:t>
      </w:r>
    </w:p>
    <w:p w14:paraId="21E9AD05" w14:textId="20C646FE" w:rsidR="005D1F65" w:rsidRDefault="005D1F65" w:rsidP="0096687F">
      <w:pPr>
        <w:spacing w:after="0"/>
        <w:ind w:left="284"/>
      </w:pPr>
      <w:r w:rsidRPr="005D1F65">
        <w:t>Where:</w:t>
      </w:r>
    </w:p>
    <w:p w14:paraId="5FD5A2AB" w14:textId="77777777" w:rsidR="0096687F" w:rsidRPr="0096687F" w:rsidRDefault="0096687F" w:rsidP="0096687F">
      <w:pPr>
        <w:pStyle w:val="ListParagraph"/>
        <w:numPr>
          <w:ilvl w:val="0"/>
          <w:numId w:val="34"/>
        </w:numPr>
        <w:spacing w:after="120"/>
        <w:ind w:left="1208" w:hanging="357"/>
        <w:contextualSpacing w:val="0"/>
        <w:rPr>
          <w:sz w:val="18"/>
          <w:szCs w:val="18"/>
          <w:lang w:eastAsia="zh-CN"/>
        </w:rPr>
      </w:pPr>
      <w:r w:rsidRPr="0096687F">
        <w:rPr>
          <w:sz w:val="18"/>
          <w:szCs w:val="18"/>
        </w:rPr>
        <w:t>T</w:t>
      </w:r>
      <w:r w:rsidRPr="0096687F">
        <w:rPr>
          <w:sz w:val="18"/>
          <w:szCs w:val="18"/>
          <w:vertAlign w:val="subscript"/>
        </w:rPr>
        <w:t>UERxTx,Total</w:t>
      </w:r>
      <w:r w:rsidRPr="0096687F">
        <w:rPr>
          <w:sz w:val="18"/>
          <w:szCs w:val="18"/>
        </w:rPr>
        <w:t xml:space="preserve"> is the UE Rx-Tx time difference measurement period defined in section 9.9.4.5, TS 38.133.</w:t>
      </w:r>
    </w:p>
    <w:p w14:paraId="21CE522A" w14:textId="77777777" w:rsidR="0096687F" w:rsidRPr="0096687F" w:rsidRDefault="0096687F" w:rsidP="0096687F">
      <w:pPr>
        <w:pStyle w:val="ListParagraph"/>
        <w:numPr>
          <w:ilvl w:val="0"/>
          <w:numId w:val="34"/>
        </w:numPr>
        <w:spacing w:after="120"/>
        <w:ind w:left="1208" w:hanging="357"/>
        <w:contextualSpacing w:val="0"/>
        <w:rPr>
          <w:sz w:val="18"/>
          <w:szCs w:val="18"/>
          <w:lang w:eastAsia="zh-CN"/>
        </w:rPr>
      </w:pPr>
      <w:r w:rsidRPr="0096687F">
        <w:rPr>
          <w:sz w:val="18"/>
          <w:szCs w:val="18"/>
          <w:lang w:eastAsia="zh-CN"/>
        </w:rPr>
        <w:t>K is the number of times the handover occurs during T</w:t>
      </w:r>
      <w:r w:rsidRPr="0096687F">
        <w:rPr>
          <w:sz w:val="18"/>
          <w:szCs w:val="18"/>
          <w:vertAlign w:val="subscript"/>
          <w:lang w:eastAsia="zh-CN"/>
        </w:rPr>
        <w:t>UERxTx,total,HO</w:t>
      </w:r>
      <w:r w:rsidRPr="0096687F">
        <w:rPr>
          <w:sz w:val="18"/>
          <w:szCs w:val="18"/>
          <w:lang w:eastAsia="zh-CN"/>
        </w:rPr>
        <w:t>;</w:t>
      </w:r>
    </w:p>
    <w:p w14:paraId="0332D926" w14:textId="77777777" w:rsidR="0096687F" w:rsidRPr="0096687F" w:rsidRDefault="0096687F" w:rsidP="0096687F">
      <w:pPr>
        <w:pStyle w:val="ListParagraph"/>
        <w:numPr>
          <w:ilvl w:val="0"/>
          <w:numId w:val="34"/>
        </w:numPr>
        <w:spacing w:after="120"/>
        <w:ind w:left="1208" w:hanging="357"/>
        <w:contextualSpacing w:val="0"/>
        <w:rPr>
          <w:sz w:val="18"/>
          <w:szCs w:val="18"/>
          <w:lang w:eastAsia="zh-CN"/>
        </w:rPr>
      </w:pPr>
      <w:r w:rsidRPr="0096687F">
        <w:rPr>
          <w:sz w:val="18"/>
          <w:szCs w:val="18"/>
          <w:lang w:eastAsia="zh-CN"/>
        </w:rPr>
        <w:t>T</w:t>
      </w:r>
      <w:r w:rsidRPr="0096687F">
        <w:rPr>
          <w:sz w:val="18"/>
          <w:szCs w:val="18"/>
          <w:vertAlign w:val="subscript"/>
          <w:lang w:eastAsia="zh-CN"/>
        </w:rPr>
        <w:t>effect</w:t>
      </w:r>
      <w:r w:rsidRPr="0096687F">
        <w:rPr>
          <w:sz w:val="18"/>
          <w:szCs w:val="18"/>
          <w:lang w:eastAsia="zh-CN"/>
        </w:rPr>
        <w:t xml:space="preserve"> is the largest T</w:t>
      </w:r>
      <w:r w:rsidRPr="0096687F">
        <w:rPr>
          <w:sz w:val="18"/>
          <w:szCs w:val="18"/>
          <w:vertAlign w:val="subscript"/>
          <w:lang w:eastAsia="zh-CN"/>
        </w:rPr>
        <w:t>effect,i</w:t>
      </w:r>
      <w:r w:rsidRPr="0096687F">
        <w:rPr>
          <w:sz w:val="18"/>
          <w:szCs w:val="18"/>
          <w:lang w:eastAsia="zh-CN"/>
        </w:rPr>
        <w:t xml:space="preserve"> among all the positioning frequency layers;</w:t>
      </w:r>
    </w:p>
    <w:p w14:paraId="50C129A5" w14:textId="77777777" w:rsidR="0096687F" w:rsidRPr="0096687F" w:rsidRDefault="0096687F" w:rsidP="0096687F">
      <w:pPr>
        <w:pStyle w:val="ListParagraph"/>
        <w:numPr>
          <w:ilvl w:val="0"/>
          <w:numId w:val="34"/>
        </w:numPr>
        <w:spacing w:after="120"/>
        <w:ind w:left="1208" w:hanging="357"/>
        <w:contextualSpacing w:val="0"/>
        <w:rPr>
          <w:sz w:val="18"/>
          <w:szCs w:val="18"/>
          <w:lang w:eastAsia="zh-CN"/>
        </w:rPr>
      </w:pPr>
      <w:r w:rsidRPr="0096687F">
        <w:rPr>
          <w:sz w:val="18"/>
          <w:szCs w:val="18"/>
          <w:lang w:eastAsia="zh-CN"/>
        </w:rPr>
        <w:t>T</w:t>
      </w:r>
      <w:r w:rsidRPr="0096687F">
        <w:rPr>
          <w:sz w:val="18"/>
          <w:szCs w:val="18"/>
          <w:vertAlign w:val="subscript"/>
          <w:lang w:eastAsia="zh-CN"/>
        </w:rPr>
        <w:t>HO</w:t>
      </w:r>
      <w:r w:rsidRPr="0096687F">
        <w:rPr>
          <w:sz w:val="18"/>
          <w:szCs w:val="18"/>
          <w:lang w:eastAsia="zh-CN"/>
        </w:rPr>
        <w:t xml:space="preserve"> </w:t>
      </w:r>
      <w:r w:rsidRPr="0096687F">
        <w:rPr>
          <w:sz w:val="18"/>
          <w:szCs w:val="18"/>
          <w:lang w:eastAsia="zh-CN"/>
        </w:rPr>
        <w:fldChar w:fldCharType="begin"/>
      </w:r>
      <w:r w:rsidRPr="0096687F">
        <w:rPr>
          <w:sz w:val="18"/>
          <w:szCs w:val="18"/>
          <w:lang w:eastAsia="zh-CN"/>
        </w:rPr>
        <w:instrText xml:space="preserve"> QUOTE THO  </w:instrText>
      </w:r>
      <w:r w:rsidRPr="0096687F">
        <w:rPr>
          <w:sz w:val="18"/>
          <w:szCs w:val="18"/>
          <w:lang w:eastAsia="zh-CN"/>
        </w:rPr>
        <w:fldChar w:fldCharType="end"/>
      </w:r>
      <w:r w:rsidRPr="0096687F">
        <w:rPr>
          <w:sz w:val="18"/>
          <w:szCs w:val="18"/>
          <w:lang w:eastAsia="zh-CN"/>
        </w:rPr>
        <w:t>is the time during which the UE Rx-Tx time difference measurement may not be possible due to handover; it can be up to T</w:t>
      </w:r>
      <w:r w:rsidRPr="0096687F">
        <w:rPr>
          <w:sz w:val="18"/>
          <w:szCs w:val="18"/>
          <w:vertAlign w:val="subscript"/>
          <w:lang w:eastAsia="zh-CN"/>
        </w:rPr>
        <w:t>interrupt</w:t>
      </w:r>
      <w:r w:rsidRPr="0096687F">
        <w:rPr>
          <w:sz w:val="18"/>
          <w:szCs w:val="18"/>
          <w:lang w:eastAsia="zh-CN"/>
        </w:rPr>
        <w:t xml:space="preserve"> as defined in clause 6.1 of TS 38.133.</w:t>
      </w:r>
    </w:p>
    <w:p w14:paraId="31841041" w14:textId="77777777" w:rsidR="00AD3201" w:rsidRDefault="00AD3201" w:rsidP="003F12BE">
      <w:pPr>
        <w:pStyle w:val="Heading1"/>
        <w:ind w:right="72"/>
        <w:rPr>
          <w:lang w:val="sv-SE"/>
        </w:rPr>
      </w:pPr>
      <w:r>
        <w:rPr>
          <w:lang w:val="sv-SE"/>
        </w:rPr>
        <w:t>Summary</w:t>
      </w:r>
    </w:p>
    <w:p w14:paraId="32706774" w14:textId="77777777" w:rsidR="00FE69B5" w:rsidRDefault="00FE69B5" w:rsidP="00FE69B5">
      <w:pPr>
        <w:rPr>
          <w:sz w:val="22"/>
          <w:szCs w:val="22"/>
          <w:lang w:eastAsia="x-none"/>
        </w:rPr>
      </w:pPr>
      <w:r w:rsidRPr="00FE69B5">
        <w:rPr>
          <w:sz w:val="22"/>
          <w:szCs w:val="22"/>
          <w:lang w:eastAsia="x-none"/>
        </w:rPr>
        <w:t>The following have been observed and proposed in this contribution:</w:t>
      </w:r>
    </w:p>
    <w:p w14:paraId="1D3D9ED1" w14:textId="77777777" w:rsidR="00FE0819" w:rsidRPr="001A067C" w:rsidRDefault="00FE0819" w:rsidP="00FE0819">
      <w:pPr>
        <w:spacing w:after="120"/>
        <w:jc w:val="both"/>
        <w:rPr>
          <w:b/>
          <w:bCs/>
          <w:sz w:val="18"/>
          <w:szCs w:val="18"/>
          <w:u w:val="single"/>
          <w:lang w:eastAsia="x-none"/>
        </w:rPr>
      </w:pPr>
      <w:r w:rsidRPr="001A067C">
        <w:rPr>
          <w:b/>
          <w:bCs/>
          <w:sz w:val="18"/>
          <w:szCs w:val="18"/>
          <w:u w:val="single"/>
          <w:lang w:eastAsia="x-none"/>
        </w:rPr>
        <w:t>PRS/SRS proximity condition:</w:t>
      </w:r>
    </w:p>
    <w:p w14:paraId="3A69BD05" w14:textId="77777777" w:rsidR="001A067C" w:rsidRPr="001A067C" w:rsidRDefault="001A067C" w:rsidP="001A067C">
      <w:pPr>
        <w:numPr>
          <w:ilvl w:val="0"/>
          <w:numId w:val="29"/>
        </w:numPr>
        <w:spacing w:after="120"/>
        <w:ind w:left="357" w:hanging="357"/>
        <w:jc w:val="both"/>
        <w:rPr>
          <w:sz w:val="18"/>
          <w:szCs w:val="18"/>
          <w:lang w:eastAsia="x-none"/>
        </w:rPr>
      </w:pPr>
      <w:r w:rsidRPr="001A067C">
        <w:rPr>
          <w:b/>
          <w:bCs/>
          <w:sz w:val="18"/>
          <w:szCs w:val="18"/>
          <w:u w:val="single"/>
          <w:lang w:eastAsia="x-none"/>
        </w:rPr>
        <w:t>Observation 1</w:t>
      </w:r>
      <w:r w:rsidRPr="001A067C">
        <w:rPr>
          <w:sz w:val="18"/>
          <w:szCs w:val="18"/>
          <w:lang w:eastAsia="x-none"/>
        </w:rPr>
        <w:t>: When PRS/SRS proximity condition is not met then the UE not meeting measurement requirement may lead to worse positioning accuracy.</w:t>
      </w:r>
    </w:p>
    <w:p w14:paraId="0585498D" w14:textId="77777777" w:rsidR="001A067C" w:rsidRPr="001A067C" w:rsidRDefault="001A067C" w:rsidP="001A067C">
      <w:pPr>
        <w:numPr>
          <w:ilvl w:val="0"/>
          <w:numId w:val="29"/>
        </w:numPr>
        <w:spacing w:after="120"/>
        <w:ind w:left="357" w:hanging="357"/>
        <w:jc w:val="both"/>
        <w:rPr>
          <w:sz w:val="18"/>
          <w:szCs w:val="18"/>
          <w:lang w:eastAsia="x-none"/>
        </w:rPr>
      </w:pPr>
      <w:r w:rsidRPr="001A067C">
        <w:rPr>
          <w:b/>
          <w:bCs/>
          <w:sz w:val="18"/>
          <w:szCs w:val="18"/>
          <w:u w:val="single"/>
          <w:lang w:eastAsia="x-none"/>
        </w:rPr>
        <w:t>Observation 2</w:t>
      </w:r>
      <w:r w:rsidRPr="001A067C">
        <w:rPr>
          <w:sz w:val="18"/>
          <w:szCs w:val="18"/>
          <w:lang w:eastAsia="x-none"/>
        </w:rPr>
        <w:t>: When PRS/SRS proximity condition is not met some UE implementation may still meet the measurement and accuracy requirements.</w:t>
      </w:r>
    </w:p>
    <w:p w14:paraId="65636CCE" w14:textId="77777777" w:rsidR="001A067C" w:rsidRPr="001A067C" w:rsidRDefault="001A067C" w:rsidP="001A067C">
      <w:pPr>
        <w:numPr>
          <w:ilvl w:val="0"/>
          <w:numId w:val="29"/>
        </w:numPr>
        <w:spacing w:after="120"/>
        <w:ind w:left="357" w:hanging="357"/>
        <w:jc w:val="both"/>
        <w:rPr>
          <w:sz w:val="18"/>
          <w:szCs w:val="18"/>
          <w:lang w:eastAsia="x-none"/>
        </w:rPr>
      </w:pPr>
      <w:r w:rsidRPr="001A067C">
        <w:rPr>
          <w:b/>
          <w:bCs/>
          <w:sz w:val="18"/>
          <w:szCs w:val="18"/>
          <w:u w:val="single"/>
          <w:lang w:eastAsia="x-none"/>
        </w:rPr>
        <w:t>Proposal 1</w:t>
      </w:r>
      <w:r w:rsidRPr="001A067C">
        <w:rPr>
          <w:sz w:val="18"/>
          <w:szCs w:val="18"/>
          <w:lang w:eastAsia="x-none"/>
        </w:rPr>
        <w:t>: If SRS and PRS proximity condition is not met then it is up to the UE whether to transmit the UE Rx-Tx measurement results to LMF.</w:t>
      </w:r>
    </w:p>
    <w:p w14:paraId="3251F8B9" w14:textId="77777777" w:rsidR="001A067C" w:rsidRPr="001A067C" w:rsidRDefault="001A067C" w:rsidP="001A067C">
      <w:pPr>
        <w:numPr>
          <w:ilvl w:val="0"/>
          <w:numId w:val="29"/>
        </w:numPr>
        <w:spacing w:after="120"/>
        <w:ind w:left="357" w:hanging="357"/>
        <w:jc w:val="both"/>
        <w:rPr>
          <w:sz w:val="18"/>
          <w:szCs w:val="18"/>
          <w:lang w:eastAsia="x-none"/>
        </w:rPr>
      </w:pPr>
      <w:r w:rsidRPr="001A067C">
        <w:rPr>
          <w:b/>
          <w:bCs/>
          <w:sz w:val="18"/>
          <w:szCs w:val="18"/>
          <w:u w:val="single"/>
          <w:lang w:eastAsia="x-none"/>
        </w:rPr>
        <w:t>Proposal 2</w:t>
      </w:r>
      <w:r w:rsidRPr="001A067C">
        <w:rPr>
          <w:sz w:val="18"/>
          <w:szCs w:val="18"/>
          <w:lang w:eastAsia="x-none"/>
        </w:rPr>
        <w:t>: If the SRS and PRS proximity condition is not met then the UE is not expected to meet the UE Rx-Tx time difference measurement requirements.</w:t>
      </w:r>
    </w:p>
    <w:p w14:paraId="1F9716CF" w14:textId="330065B1" w:rsidR="001A067C" w:rsidRPr="001A067C" w:rsidRDefault="001A067C" w:rsidP="001A067C">
      <w:pPr>
        <w:numPr>
          <w:ilvl w:val="0"/>
          <w:numId w:val="29"/>
        </w:numPr>
        <w:spacing w:after="240"/>
        <w:ind w:left="357" w:hanging="357"/>
        <w:jc w:val="both"/>
        <w:rPr>
          <w:sz w:val="18"/>
          <w:szCs w:val="18"/>
          <w:lang w:eastAsia="x-none"/>
        </w:rPr>
      </w:pPr>
      <w:r w:rsidRPr="001A067C">
        <w:rPr>
          <w:b/>
          <w:bCs/>
          <w:sz w:val="18"/>
          <w:szCs w:val="18"/>
          <w:u w:val="single"/>
          <w:lang w:eastAsia="x-none"/>
        </w:rPr>
        <w:t>Proposal 3</w:t>
      </w:r>
      <w:r w:rsidRPr="001A067C">
        <w:rPr>
          <w:sz w:val="18"/>
          <w:szCs w:val="18"/>
          <w:lang w:eastAsia="x-none"/>
        </w:rPr>
        <w:t>: If the SRS and PRS proximity condition is not met then the UE is not expected to meet the UE Rx-Tx time difference accuracy requirements.</w:t>
      </w:r>
    </w:p>
    <w:p w14:paraId="0ECC5C0E" w14:textId="77777777" w:rsidR="001C38D5" w:rsidRPr="001A067C" w:rsidRDefault="001C38D5" w:rsidP="004B1120">
      <w:pPr>
        <w:spacing w:before="240" w:after="120"/>
        <w:jc w:val="both"/>
        <w:rPr>
          <w:b/>
          <w:bCs/>
          <w:sz w:val="18"/>
          <w:szCs w:val="18"/>
          <w:u w:val="single"/>
          <w:lang w:eastAsia="x-none"/>
        </w:rPr>
      </w:pPr>
      <w:r w:rsidRPr="001A067C">
        <w:rPr>
          <w:b/>
          <w:bCs/>
          <w:sz w:val="18"/>
          <w:szCs w:val="18"/>
          <w:u w:val="single"/>
          <w:lang w:eastAsia="x-none"/>
        </w:rPr>
        <w:t>UE Rx-Tx measurement procedure under cell change:</w:t>
      </w:r>
    </w:p>
    <w:p w14:paraId="6059A785" w14:textId="77777777" w:rsidR="001A067C" w:rsidRPr="001A067C" w:rsidRDefault="001A067C" w:rsidP="001A067C">
      <w:pPr>
        <w:numPr>
          <w:ilvl w:val="0"/>
          <w:numId w:val="9"/>
        </w:numPr>
        <w:ind w:left="360"/>
        <w:rPr>
          <w:sz w:val="18"/>
          <w:szCs w:val="18"/>
          <w:lang w:eastAsia="x-none"/>
        </w:rPr>
      </w:pPr>
      <w:r w:rsidRPr="001A067C">
        <w:rPr>
          <w:b/>
          <w:bCs/>
          <w:sz w:val="18"/>
          <w:szCs w:val="18"/>
          <w:u w:val="single"/>
          <w:lang w:eastAsia="x-none"/>
        </w:rPr>
        <w:t>Observation 3:</w:t>
      </w:r>
      <w:r w:rsidRPr="001A067C">
        <w:rPr>
          <w:sz w:val="18"/>
          <w:szCs w:val="18"/>
          <w:lang w:eastAsia="x-none"/>
        </w:rPr>
        <w:t xml:space="preserve"> The SRS used for the UE Rx-Tx time difference measurement may not always be configured on the serving cell which is changed.</w:t>
      </w:r>
    </w:p>
    <w:p w14:paraId="6A7C92C6" w14:textId="77777777" w:rsidR="001A067C" w:rsidRPr="001A067C" w:rsidRDefault="001A067C" w:rsidP="001A067C">
      <w:pPr>
        <w:numPr>
          <w:ilvl w:val="0"/>
          <w:numId w:val="9"/>
        </w:numPr>
        <w:ind w:left="360"/>
        <w:rPr>
          <w:sz w:val="18"/>
          <w:szCs w:val="18"/>
          <w:lang w:eastAsia="x-none"/>
        </w:rPr>
      </w:pPr>
      <w:r w:rsidRPr="001A067C">
        <w:rPr>
          <w:b/>
          <w:bCs/>
          <w:sz w:val="18"/>
          <w:szCs w:val="18"/>
          <w:u w:val="single"/>
          <w:lang w:eastAsia="x-none"/>
        </w:rPr>
        <w:t>Observation 4:</w:t>
      </w:r>
      <w:r w:rsidRPr="001A067C">
        <w:rPr>
          <w:sz w:val="18"/>
          <w:szCs w:val="18"/>
          <w:lang w:eastAsia="x-none"/>
        </w:rPr>
        <w:t xml:space="preserve">  Even when the cell change does not impact SRS configuration and the UE continues the ongoing UE Rx-Tx time difference measurement, the cell change may introduce additional delay in the UE Rx-Tx time difference measurement period.</w:t>
      </w:r>
    </w:p>
    <w:p w14:paraId="4817A0A1" w14:textId="77777777" w:rsidR="001A067C" w:rsidRPr="001A067C" w:rsidRDefault="001A067C" w:rsidP="001A067C">
      <w:pPr>
        <w:numPr>
          <w:ilvl w:val="0"/>
          <w:numId w:val="9"/>
        </w:numPr>
        <w:ind w:left="360"/>
        <w:rPr>
          <w:sz w:val="18"/>
          <w:szCs w:val="18"/>
          <w:lang w:eastAsia="x-none"/>
        </w:rPr>
      </w:pPr>
      <w:r w:rsidRPr="001A067C">
        <w:rPr>
          <w:b/>
          <w:bCs/>
          <w:sz w:val="18"/>
          <w:szCs w:val="18"/>
          <w:u w:val="single"/>
          <w:lang w:eastAsia="x-none"/>
        </w:rPr>
        <w:lastRenderedPageBreak/>
        <w:t>Observation 5:</w:t>
      </w:r>
      <w:r w:rsidRPr="001A067C">
        <w:rPr>
          <w:sz w:val="18"/>
          <w:szCs w:val="18"/>
          <w:lang w:eastAsia="x-none"/>
        </w:rPr>
        <w:t xml:space="preserve">  The UE behavior for the RSTD and PRS-RSRP under cell change is defined in section 9.9.2.5 and section 9.9.3.5 respectively.</w:t>
      </w:r>
    </w:p>
    <w:p w14:paraId="4D7A0D24" w14:textId="77777777" w:rsidR="001A067C" w:rsidRPr="001A067C" w:rsidRDefault="001A067C" w:rsidP="001A067C">
      <w:pPr>
        <w:numPr>
          <w:ilvl w:val="0"/>
          <w:numId w:val="9"/>
        </w:numPr>
        <w:ind w:left="360"/>
        <w:rPr>
          <w:sz w:val="18"/>
          <w:szCs w:val="18"/>
          <w:lang w:eastAsia="x-none"/>
        </w:rPr>
      </w:pPr>
      <w:r w:rsidRPr="001A067C">
        <w:rPr>
          <w:b/>
          <w:bCs/>
          <w:sz w:val="18"/>
          <w:szCs w:val="18"/>
          <w:u w:val="single"/>
          <w:lang w:eastAsia="x-none"/>
        </w:rPr>
        <w:t>Observation 6:</w:t>
      </w:r>
      <w:r w:rsidRPr="001A067C">
        <w:rPr>
          <w:sz w:val="18"/>
          <w:szCs w:val="18"/>
          <w:lang w:eastAsia="x-none"/>
        </w:rPr>
        <w:t xml:space="preserve">  The UE behavior for the UE Rx-Tx time difference measurement under cell change with and without impact on SRS configuration should be well defined and should not be left for the UE implementation.</w:t>
      </w:r>
    </w:p>
    <w:p w14:paraId="5E56F0F3" w14:textId="77777777" w:rsidR="001A067C" w:rsidRPr="001A067C" w:rsidRDefault="001A067C" w:rsidP="001A067C">
      <w:pPr>
        <w:jc w:val="both"/>
        <w:rPr>
          <w:b/>
          <w:bCs/>
          <w:sz w:val="18"/>
          <w:szCs w:val="18"/>
          <w:u w:val="single"/>
          <w:lang w:eastAsia="x-none"/>
        </w:rPr>
      </w:pPr>
      <w:r w:rsidRPr="001A067C">
        <w:rPr>
          <w:b/>
          <w:bCs/>
          <w:sz w:val="18"/>
          <w:szCs w:val="18"/>
          <w:u w:val="single"/>
        </w:rPr>
        <w:t>Measurement period requirements with cell change impacting SRS:</w:t>
      </w:r>
    </w:p>
    <w:p w14:paraId="48667012" w14:textId="77777777" w:rsidR="001A067C" w:rsidRPr="001A067C" w:rsidRDefault="001A067C" w:rsidP="001A067C">
      <w:pPr>
        <w:numPr>
          <w:ilvl w:val="0"/>
          <w:numId w:val="13"/>
        </w:numPr>
        <w:ind w:left="360"/>
        <w:jc w:val="both"/>
        <w:rPr>
          <w:sz w:val="18"/>
          <w:szCs w:val="18"/>
          <w:lang w:eastAsia="x-none"/>
        </w:rPr>
      </w:pPr>
      <w:r w:rsidRPr="001A067C">
        <w:rPr>
          <w:b/>
          <w:bCs/>
          <w:sz w:val="18"/>
          <w:szCs w:val="18"/>
          <w:u w:val="single"/>
          <w:lang w:eastAsia="x-none"/>
        </w:rPr>
        <w:t>Proposal 4</w:t>
      </w:r>
      <w:r w:rsidRPr="001A067C">
        <w:rPr>
          <w:sz w:val="18"/>
          <w:szCs w:val="18"/>
          <w:lang w:eastAsia="x-none"/>
        </w:rPr>
        <w:t>: When the cell change impacts the SRS, then the UE shall restart the UE Rx-Tx time difference measurement after the SRS reconfiguration on the target cell is complete.</w:t>
      </w:r>
    </w:p>
    <w:p w14:paraId="1CE63B8E" w14:textId="77777777" w:rsidR="001A067C" w:rsidRPr="001A067C" w:rsidRDefault="001A067C" w:rsidP="001A067C">
      <w:pPr>
        <w:jc w:val="both"/>
        <w:rPr>
          <w:b/>
          <w:bCs/>
          <w:sz w:val="18"/>
          <w:szCs w:val="18"/>
          <w:u w:val="single"/>
        </w:rPr>
      </w:pPr>
      <w:r w:rsidRPr="001A067C">
        <w:rPr>
          <w:b/>
          <w:bCs/>
          <w:sz w:val="18"/>
          <w:szCs w:val="18"/>
          <w:u w:val="single"/>
        </w:rPr>
        <w:t>Measurement period requirements with cell change NOT impacting SRS:</w:t>
      </w:r>
    </w:p>
    <w:p w14:paraId="47878855" w14:textId="77777777" w:rsidR="001A067C" w:rsidRPr="001A067C" w:rsidRDefault="001A067C" w:rsidP="001A067C">
      <w:pPr>
        <w:numPr>
          <w:ilvl w:val="0"/>
          <w:numId w:val="13"/>
        </w:numPr>
        <w:ind w:left="360"/>
        <w:jc w:val="both"/>
        <w:rPr>
          <w:sz w:val="18"/>
          <w:szCs w:val="18"/>
          <w:lang w:eastAsia="x-none"/>
        </w:rPr>
      </w:pPr>
      <w:r w:rsidRPr="001A067C">
        <w:rPr>
          <w:b/>
          <w:bCs/>
          <w:sz w:val="18"/>
          <w:szCs w:val="18"/>
          <w:u w:val="single"/>
          <w:lang w:eastAsia="x-none"/>
        </w:rPr>
        <w:t>Proposal 5</w:t>
      </w:r>
      <w:r w:rsidRPr="001A067C">
        <w:rPr>
          <w:sz w:val="18"/>
          <w:szCs w:val="18"/>
          <w:lang w:eastAsia="x-none"/>
        </w:rPr>
        <w:t>: When the cell change does not impact the SRS, then UE shall continue the on-going UE Rx-Tx time difference measurement and longer measurement period is expected.</w:t>
      </w:r>
    </w:p>
    <w:p w14:paraId="3586053D" w14:textId="77777777" w:rsidR="001A067C" w:rsidRPr="001A067C" w:rsidRDefault="001A067C" w:rsidP="001A067C">
      <w:pPr>
        <w:numPr>
          <w:ilvl w:val="0"/>
          <w:numId w:val="13"/>
        </w:numPr>
        <w:spacing w:after="120"/>
        <w:ind w:left="357" w:hanging="357"/>
        <w:jc w:val="both"/>
        <w:rPr>
          <w:sz w:val="18"/>
          <w:szCs w:val="18"/>
          <w:lang w:val="en-GB"/>
        </w:rPr>
      </w:pPr>
      <w:r w:rsidRPr="001A067C">
        <w:rPr>
          <w:b/>
          <w:bCs/>
          <w:sz w:val="18"/>
          <w:szCs w:val="18"/>
          <w:u w:val="single"/>
          <w:lang w:eastAsia="x-none"/>
        </w:rPr>
        <w:t>Proposal 6</w:t>
      </w:r>
      <w:r w:rsidRPr="001A067C">
        <w:rPr>
          <w:sz w:val="18"/>
          <w:szCs w:val="18"/>
          <w:lang w:eastAsia="x-none"/>
        </w:rPr>
        <w:t xml:space="preserve">: </w:t>
      </w:r>
      <w:r w:rsidRPr="001A067C">
        <w:rPr>
          <w:sz w:val="18"/>
          <w:szCs w:val="18"/>
        </w:rPr>
        <w:t>I</w:t>
      </w:r>
      <w:r w:rsidRPr="001A067C">
        <w:rPr>
          <w:sz w:val="18"/>
          <w:szCs w:val="18"/>
          <w:lang w:val="en-GB"/>
        </w:rPr>
        <w:t xml:space="preserve">n scenario in proposal 5, the longer UE Rx-Tx time difference measurement period can be based on the same principle </w:t>
      </w:r>
      <w:r w:rsidRPr="001A067C">
        <w:rPr>
          <w:sz w:val="18"/>
          <w:szCs w:val="18"/>
          <w:lang w:eastAsia="x-none"/>
        </w:rPr>
        <w:t xml:space="preserve">used for defining longer/extended RSTD and PRS-RSRP measurement periods defined in sections </w:t>
      </w:r>
      <w:r w:rsidRPr="001A067C">
        <w:rPr>
          <w:sz w:val="18"/>
          <w:szCs w:val="18"/>
        </w:rPr>
        <w:t>9.9.2.5 and 9.9.3.5 respectively</w:t>
      </w:r>
      <w:r w:rsidRPr="001A067C">
        <w:rPr>
          <w:sz w:val="18"/>
          <w:szCs w:val="18"/>
          <w:lang w:eastAsia="x-none"/>
        </w:rPr>
        <w:t xml:space="preserve"> when the UE continues the measurements (RSTD and PRS-RSRP) under cell change.</w:t>
      </w:r>
    </w:p>
    <w:p w14:paraId="7183BF43" w14:textId="77777777" w:rsidR="001A067C" w:rsidRPr="001A067C" w:rsidRDefault="001A067C" w:rsidP="001A067C">
      <w:pPr>
        <w:numPr>
          <w:ilvl w:val="0"/>
          <w:numId w:val="13"/>
        </w:numPr>
        <w:spacing w:after="120"/>
        <w:ind w:left="357" w:hanging="357"/>
        <w:jc w:val="both"/>
        <w:rPr>
          <w:sz w:val="18"/>
          <w:szCs w:val="18"/>
          <w:lang w:val="en-GB"/>
        </w:rPr>
      </w:pPr>
      <w:r w:rsidRPr="001A067C">
        <w:rPr>
          <w:b/>
          <w:bCs/>
          <w:sz w:val="18"/>
          <w:szCs w:val="18"/>
          <w:u w:val="single"/>
          <w:lang w:eastAsia="x-none"/>
        </w:rPr>
        <w:t>Proposal 7</w:t>
      </w:r>
      <w:r w:rsidRPr="001A067C">
        <w:rPr>
          <w:sz w:val="18"/>
          <w:szCs w:val="18"/>
          <w:lang w:eastAsia="x-none"/>
        </w:rPr>
        <w:t xml:space="preserve">: </w:t>
      </w:r>
      <w:r w:rsidRPr="001A067C">
        <w:rPr>
          <w:sz w:val="18"/>
          <w:szCs w:val="18"/>
        </w:rPr>
        <w:t>I</w:t>
      </w:r>
      <w:r w:rsidRPr="001A067C">
        <w:rPr>
          <w:sz w:val="18"/>
          <w:szCs w:val="18"/>
          <w:lang w:val="en-GB"/>
        </w:rPr>
        <w:t>n scenario in proposal 5, the longer UE Rx-Tx time difference measurement period (T</w:t>
      </w:r>
      <w:r w:rsidRPr="001A067C">
        <w:rPr>
          <w:sz w:val="18"/>
          <w:szCs w:val="18"/>
          <w:vertAlign w:val="subscript"/>
          <w:lang w:val="en-GB"/>
        </w:rPr>
        <w:t>UERxTx,total,HO</w:t>
      </w:r>
      <w:r w:rsidRPr="001A067C">
        <w:rPr>
          <w:sz w:val="18"/>
          <w:szCs w:val="18"/>
          <w:lang w:val="en-GB"/>
        </w:rPr>
        <w:t>) shall be as follows:</w:t>
      </w:r>
    </w:p>
    <w:p w14:paraId="664D5FD4" w14:textId="77777777" w:rsidR="001A067C" w:rsidRPr="001A067C" w:rsidRDefault="001A067C" w:rsidP="001A067C">
      <w:pPr>
        <w:spacing w:before="120" w:after="240"/>
        <w:jc w:val="center"/>
        <w:rPr>
          <w:sz w:val="18"/>
          <w:szCs w:val="18"/>
          <w:vertAlign w:val="subscript"/>
          <w:lang w:val="en-GB"/>
        </w:rPr>
      </w:pPr>
      <w:r w:rsidRPr="001A067C">
        <w:rPr>
          <w:sz w:val="18"/>
          <w:szCs w:val="18"/>
          <w:lang w:val="en-GB"/>
        </w:rPr>
        <w:t>T</w:t>
      </w:r>
      <w:r w:rsidRPr="001A067C">
        <w:rPr>
          <w:sz w:val="18"/>
          <w:szCs w:val="18"/>
          <w:vertAlign w:val="subscript"/>
          <w:lang w:val="en-GB"/>
        </w:rPr>
        <w:t>UERxTx,total,HO</w:t>
      </w:r>
      <w:r w:rsidRPr="001A067C">
        <w:rPr>
          <w:sz w:val="18"/>
          <w:szCs w:val="18"/>
          <w:lang w:val="en-GB"/>
        </w:rPr>
        <w:t xml:space="preserve"> = T</w:t>
      </w:r>
      <w:r w:rsidRPr="001A067C">
        <w:rPr>
          <w:sz w:val="18"/>
          <w:szCs w:val="18"/>
          <w:vertAlign w:val="subscript"/>
          <w:lang w:val="en-GB"/>
        </w:rPr>
        <w:t xml:space="preserve">UERxTx,HO </w:t>
      </w:r>
      <w:r w:rsidRPr="001A067C">
        <w:rPr>
          <w:sz w:val="18"/>
          <w:szCs w:val="18"/>
          <w:lang w:val="en-GB"/>
        </w:rPr>
        <w:t>+ K*T</w:t>
      </w:r>
      <w:r w:rsidRPr="001A067C">
        <w:rPr>
          <w:sz w:val="18"/>
          <w:szCs w:val="18"/>
          <w:vertAlign w:val="subscript"/>
          <w:lang w:val="en-GB"/>
        </w:rPr>
        <w:t>effect</w:t>
      </w:r>
      <w:r w:rsidRPr="001A067C">
        <w:rPr>
          <w:sz w:val="18"/>
          <w:szCs w:val="18"/>
          <w:lang w:val="en-GB"/>
        </w:rPr>
        <w:t xml:space="preserve"> + T</w:t>
      </w:r>
      <w:r w:rsidRPr="001A067C">
        <w:rPr>
          <w:sz w:val="18"/>
          <w:szCs w:val="18"/>
          <w:vertAlign w:val="subscript"/>
          <w:lang w:val="en-GB"/>
        </w:rPr>
        <w:t>HO</w:t>
      </w:r>
    </w:p>
    <w:p w14:paraId="416236D6" w14:textId="77777777" w:rsidR="001A067C" w:rsidRPr="001A067C" w:rsidRDefault="001A067C" w:rsidP="001A067C">
      <w:pPr>
        <w:spacing w:after="0"/>
        <w:ind w:left="284"/>
        <w:rPr>
          <w:sz w:val="18"/>
          <w:szCs w:val="18"/>
        </w:rPr>
      </w:pPr>
      <w:r w:rsidRPr="001A067C">
        <w:rPr>
          <w:sz w:val="18"/>
          <w:szCs w:val="18"/>
        </w:rPr>
        <w:t>Where:</w:t>
      </w:r>
    </w:p>
    <w:p w14:paraId="6FDE7C04" w14:textId="77777777" w:rsidR="001A067C" w:rsidRPr="001A067C" w:rsidRDefault="001A067C" w:rsidP="001A067C">
      <w:pPr>
        <w:pStyle w:val="ListParagraph"/>
        <w:numPr>
          <w:ilvl w:val="0"/>
          <w:numId w:val="34"/>
        </w:numPr>
        <w:spacing w:after="120"/>
        <w:ind w:left="1208" w:hanging="357"/>
        <w:contextualSpacing w:val="0"/>
        <w:rPr>
          <w:sz w:val="18"/>
          <w:szCs w:val="18"/>
          <w:lang w:eastAsia="zh-CN"/>
        </w:rPr>
      </w:pPr>
      <w:r w:rsidRPr="001A067C">
        <w:rPr>
          <w:sz w:val="18"/>
          <w:szCs w:val="18"/>
        </w:rPr>
        <w:t>T</w:t>
      </w:r>
      <w:r w:rsidRPr="001A067C">
        <w:rPr>
          <w:sz w:val="18"/>
          <w:szCs w:val="18"/>
          <w:vertAlign w:val="subscript"/>
        </w:rPr>
        <w:t>UERxTx,Total</w:t>
      </w:r>
      <w:r w:rsidRPr="001A067C">
        <w:rPr>
          <w:sz w:val="18"/>
          <w:szCs w:val="18"/>
        </w:rPr>
        <w:t xml:space="preserve"> is the UE Rx-Tx time difference measurement period defined in section 9.9.4.5, TS 38.133.</w:t>
      </w:r>
    </w:p>
    <w:p w14:paraId="4548A235" w14:textId="77777777" w:rsidR="001A067C" w:rsidRPr="001A067C" w:rsidRDefault="001A067C" w:rsidP="001A067C">
      <w:pPr>
        <w:pStyle w:val="ListParagraph"/>
        <w:numPr>
          <w:ilvl w:val="0"/>
          <w:numId w:val="34"/>
        </w:numPr>
        <w:spacing w:after="120"/>
        <w:ind w:left="1208" w:hanging="357"/>
        <w:contextualSpacing w:val="0"/>
        <w:rPr>
          <w:sz w:val="18"/>
          <w:szCs w:val="18"/>
          <w:lang w:eastAsia="zh-CN"/>
        </w:rPr>
      </w:pPr>
      <w:r w:rsidRPr="001A067C">
        <w:rPr>
          <w:sz w:val="18"/>
          <w:szCs w:val="18"/>
          <w:lang w:eastAsia="zh-CN"/>
        </w:rPr>
        <w:t>K is the number of times the handover occurs during T</w:t>
      </w:r>
      <w:r w:rsidRPr="001A067C">
        <w:rPr>
          <w:sz w:val="18"/>
          <w:szCs w:val="18"/>
          <w:vertAlign w:val="subscript"/>
          <w:lang w:eastAsia="zh-CN"/>
        </w:rPr>
        <w:t>UERxTx,total,HO</w:t>
      </w:r>
      <w:r w:rsidRPr="001A067C">
        <w:rPr>
          <w:sz w:val="18"/>
          <w:szCs w:val="18"/>
          <w:lang w:eastAsia="zh-CN"/>
        </w:rPr>
        <w:t>;</w:t>
      </w:r>
    </w:p>
    <w:p w14:paraId="0E83B5BB" w14:textId="77777777" w:rsidR="001A067C" w:rsidRPr="001A067C" w:rsidRDefault="001A067C" w:rsidP="001A067C">
      <w:pPr>
        <w:pStyle w:val="ListParagraph"/>
        <w:numPr>
          <w:ilvl w:val="0"/>
          <w:numId w:val="34"/>
        </w:numPr>
        <w:spacing w:after="120"/>
        <w:ind w:left="1208" w:hanging="357"/>
        <w:contextualSpacing w:val="0"/>
        <w:rPr>
          <w:sz w:val="18"/>
          <w:szCs w:val="18"/>
          <w:lang w:eastAsia="zh-CN"/>
        </w:rPr>
      </w:pPr>
      <w:r w:rsidRPr="001A067C">
        <w:rPr>
          <w:sz w:val="18"/>
          <w:szCs w:val="18"/>
          <w:lang w:eastAsia="zh-CN"/>
        </w:rPr>
        <w:t>T</w:t>
      </w:r>
      <w:r w:rsidRPr="001A067C">
        <w:rPr>
          <w:sz w:val="18"/>
          <w:szCs w:val="18"/>
          <w:vertAlign w:val="subscript"/>
          <w:lang w:eastAsia="zh-CN"/>
        </w:rPr>
        <w:t>effect</w:t>
      </w:r>
      <w:r w:rsidRPr="001A067C">
        <w:rPr>
          <w:sz w:val="18"/>
          <w:szCs w:val="18"/>
          <w:lang w:eastAsia="zh-CN"/>
        </w:rPr>
        <w:t xml:space="preserve"> is the largest T</w:t>
      </w:r>
      <w:r w:rsidRPr="001A067C">
        <w:rPr>
          <w:sz w:val="18"/>
          <w:szCs w:val="18"/>
          <w:vertAlign w:val="subscript"/>
          <w:lang w:eastAsia="zh-CN"/>
        </w:rPr>
        <w:t>effect,i</w:t>
      </w:r>
      <w:r w:rsidRPr="001A067C">
        <w:rPr>
          <w:sz w:val="18"/>
          <w:szCs w:val="18"/>
          <w:lang w:eastAsia="zh-CN"/>
        </w:rPr>
        <w:t xml:space="preserve"> among all the positioning frequency layers;</w:t>
      </w:r>
    </w:p>
    <w:p w14:paraId="3FFCCD38" w14:textId="6DDF7EAE" w:rsidR="001A067C" w:rsidRPr="001A067C" w:rsidRDefault="001A067C" w:rsidP="001A067C">
      <w:pPr>
        <w:pStyle w:val="B1"/>
        <w:numPr>
          <w:ilvl w:val="0"/>
          <w:numId w:val="34"/>
        </w:numPr>
        <w:spacing w:after="60"/>
        <w:rPr>
          <w:rFonts w:ascii="Times New Roman" w:eastAsia="Times New Roman" w:hAnsi="Times New Roman"/>
          <w:sz w:val="18"/>
          <w:szCs w:val="18"/>
        </w:rPr>
      </w:pPr>
      <w:r w:rsidRPr="001A067C">
        <w:rPr>
          <w:rFonts w:ascii="Times New Roman" w:hAnsi="Times New Roman"/>
          <w:sz w:val="18"/>
          <w:szCs w:val="18"/>
          <w:lang w:eastAsia="zh-CN"/>
        </w:rPr>
        <w:t>T</w:t>
      </w:r>
      <w:r w:rsidRPr="001A067C">
        <w:rPr>
          <w:rFonts w:ascii="Times New Roman" w:hAnsi="Times New Roman"/>
          <w:sz w:val="18"/>
          <w:szCs w:val="18"/>
          <w:vertAlign w:val="subscript"/>
          <w:lang w:eastAsia="zh-CN"/>
        </w:rPr>
        <w:t>HO</w:t>
      </w:r>
      <w:r w:rsidRPr="001A067C">
        <w:rPr>
          <w:rFonts w:ascii="Times New Roman" w:hAnsi="Times New Roman"/>
          <w:sz w:val="18"/>
          <w:szCs w:val="18"/>
          <w:lang w:eastAsia="zh-CN"/>
        </w:rPr>
        <w:t xml:space="preserve"> </w:t>
      </w:r>
      <w:r w:rsidRPr="001A067C">
        <w:rPr>
          <w:rFonts w:ascii="Times New Roman" w:hAnsi="Times New Roman"/>
          <w:sz w:val="18"/>
          <w:szCs w:val="18"/>
          <w:lang w:eastAsia="zh-CN"/>
        </w:rPr>
        <w:fldChar w:fldCharType="begin"/>
      </w:r>
      <w:r w:rsidRPr="001A067C">
        <w:rPr>
          <w:rFonts w:ascii="Times New Roman" w:hAnsi="Times New Roman"/>
          <w:sz w:val="18"/>
          <w:szCs w:val="18"/>
          <w:lang w:eastAsia="zh-CN"/>
        </w:rPr>
        <w:instrText xml:space="preserve"> QUOTE THO  </w:instrText>
      </w:r>
      <w:r w:rsidRPr="001A067C">
        <w:rPr>
          <w:rFonts w:ascii="Times New Roman" w:hAnsi="Times New Roman"/>
          <w:sz w:val="18"/>
          <w:szCs w:val="18"/>
          <w:lang w:eastAsia="zh-CN"/>
        </w:rPr>
        <w:fldChar w:fldCharType="end"/>
      </w:r>
      <w:r w:rsidRPr="001A067C">
        <w:rPr>
          <w:rFonts w:ascii="Times New Roman" w:hAnsi="Times New Roman"/>
          <w:sz w:val="18"/>
          <w:szCs w:val="18"/>
          <w:lang w:eastAsia="zh-CN"/>
        </w:rPr>
        <w:t>is the time during which the UE Rx-Tx time difference measurement may not be possible due to handover; it can be up to T</w:t>
      </w:r>
      <w:r w:rsidRPr="001A067C">
        <w:rPr>
          <w:rFonts w:ascii="Times New Roman" w:hAnsi="Times New Roman"/>
          <w:sz w:val="18"/>
          <w:szCs w:val="18"/>
          <w:vertAlign w:val="subscript"/>
          <w:lang w:eastAsia="zh-CN"/>
        </w:rPr>
        <w:t>interrupt</w:t>
      </w:r>
      <w:r w:rsidRPr="001A067C">
        <w:rPr>
          <w:rFonts w:ascii="Times New Roman" w:hAnsi="Times New Roman"/>
          <w:sz w:val="18"/>
          <w:szCs w:val="18"/>
          <w:lang w:eastAsia="zh-CN"/>
        </w:rPr>
        <w:t xml:space="preserve"> as defined in clause 6.1 of TS 38.133.</w:t>
      </w:r>
    </w:p>
    <w:p w14:paraId="469AED5D" w14:textId="77777777" w:rsidR="004B1120" w:rsidRPr="004B1120" w:rsidRDefault="004B1120" w:rsidP="004B1120">
      <w:pPr>
        <w:spacing w:before="240" w:after="240"/>
        <w:rPr>
          <w:lang w:val="en-GB"/>
        </w:rPr>
      </w:pPr>
      <w:r>
        <w:rPr>
          <w:lang w:val="en-GB"/>
        </w:rPr>
        <w:t>A draft CR capturing the above proposals is provided in [3].</w:t>
      </w:r>
    </w:p>
    <w:p w14:paraId="4090E878" w14:textId="77777777" w:rsidR="003F12BE" w:rsidRPr="00F61892" w:rsidRDefault="003F12BE" w:rsidP="003F12BE">
      <w:pPr>
        <w:pStyle w:val="Heading1"/>
        <w:ind w:right="72"/>
      </w:pPr>
      <w:r w:rsidRPr="00F61892">
        <w:rPr>
          <w:lang w:val="sv-SE"/>
        </w:rPr>
        <w:t>References</w:t>
      </w:r>
    </w:p>
    <w:p w14:paraId="12331BB6" w14:textId="05D85A05" w:rsidR="00D0056B" w:rsidRDefault="00A601E7" w:rsidP="00D42E9F">
      <w:pPr>
        <w:spacing w:after="120"/>
        <w:ind w:right="74"/>
      </w:pPr>
      <w:r w:rsidRPr="009904FC">
        <w:t>[1]</w:t>
      </w:r>
      <w:r w:rsidR="003B4C05" w:rsidRPr="009904FC">
        <w:t xml:space="preserve"> </w:t>
      </w:r>
      <w:r w:rsidR="00D0056B" w:rsidRPr="009904FC">
        <w:rPr>
          <w:lang w:val="en-GB"/>
        </w:rPr>
        <w:t>R4-2</w:t>
      </w:r>
      <w:r w:rsidR="00CA39D1">
        <w:rPr>
          <w:lang w:val="en-GB"/>
        </w:rPr>
        <w:t>1</w:t>
      </w:r>
      <w:r w:rsidR="00331019">
        <w:rPr>
          <w:lang w:val="en-GB"/>
        </w:rPr>
        <w:t>15301</w:t>
      </w:r>
      <w:r w:rsidR="00D0056B" w:rsidRPr="009904FC">
        <w:t>, WF on UE PRS measurement requirements, Huawei, HiSilicon.</w:t>
      </w:r>
    </w:p>
    <w:p w14:paraId="4DBADFF8" w14:textId="77777777" w:rsidR="00CA39D1" w:rsidRDefault="00CA39D1" w:rsidP="00D42E9F">
      <w:pPr>
        <w:spacing w:after="120"/>
        <w:ind w:right="74"/>
      </w:pPr>
      <w:r w:rsidRPr="009904FC">
        <w:t>[</w:t>
      </w:r>
      <w:r>
        <w:t>2</w:t>
      </w:r>
      <w:r w:rsidRPr="009904FC">
        <w:t xml:space="preserve">] </w:t>
      </w:r>
      <w:r w:rsidRPr="009904FC">
        <w:rPr>
          <w:lang w:val="en-GB"/>
        </w:rPr>
        <w:t>R4-</w:t>
      </w:r>
      <w:r w:rsidR="00920970">
        <w:rPr>
          <w:lang w:val="en-GB"/>
        </w:rPr>
        <w:t>191</w:t>
      </w:r>
      <w:r>
        <w:rPr>
          <w:lang w:val="en-GB"/>
        </w:rPr>
        <w:t>585</w:t>
      </w:r>
      <w:r w:rsidR="00920970">
        <w:rPr>
          <w:lang w:val="en-GB"/>
        </w:rPr>
        <w:t>4</w:t>
      </w:r>
      <w:r w:rsidRPr="009904FC">
        <w:t>,</w:t>
      </w:r>
      <w:r w:rsidR="00920970" w:rsidRPr="00920970">
        <w:t xml:space="preserve"> Way forward on NR Positioning RRM</w:t>
      </w:r>
      <w:r w:rsidR="00920970">
        <w:t>, Ericsson</w:t>
      </w:r>
      <w:r w:rsidRPr="009904FC">
        <w:t>.</w:t>
      </w:r>
    </w:p>
    <w:p w14:paraId="152F188B" w14:textId="39C3FC09" w:rsidR="00E914AF" w:rsidRDefault="00E914AF" w:rsidP="00D42E9F">
      <w:pPr>
        <w:spacing w:after="120"/>
        <w:ind w:right="74"/>
      </w:pPr>
      <w:r w:rsidRPr="009904FC">
        <w:t>[</w:t>
      </w:r>
      <w:r>
        <w:t>3</w:t>
      </w:r>
      <w:r w:rsidRPr="009904FC">
        <w:t xml:space="preserve">] </w:t>
      </w:r>
      <w:r w:rsidR="002D163D" w:rsidRPr="002D163D">
        <w:rPr>
          <w:lang w:val="en-GB"/>
        </w:rPr>
        <w:t>R4-211945</w:t>
      </w:r>
      <w:r w:rsidR="00FB2055">
        <w:rPr>
          <w:lang w:val="en-GB"/>
        </w:rPr>
        <w:t>6</w:t>
      </w:r>
      <w:r w:rsidRPr="009904FC">
        <w:t>,</w:t>
      </w:r>
      <w:r w:rsidRPr="00E914AF">
        <w:t xml:space="preserve"> UE Rx-Tx measurement requirements</w:t>
      </w:r>
      <w:r>
        <w:t>, Ericsson.</w:t>
      </w:r>
    </w:p>
    <w:p w14:paraId="01E39976" w14:textId="1383055C" w:rsidR="00A900C5" w:rsidRDefault="00A900C5" w:rsidP="00D42E9F">
      <w:pPr>
        <w:spacing w:after="120"/>
        <w:ind w:right="74"/>
      </w:pPr>
    </w:p>
    <w:p w14:paraId="24714476" w14:textId="77777777" w:rsidR="00A900C5" w:rsidRDefault="00A900C5" w:rsidP="00D42E9F">
      <w:pPr>
        <w:spacing w:after="120"/>
        <w:ind w:right="74"/>
      </w:pPr>
    </w:p>
    <w:p w14:paraId="4ACD521B" w14:textId="77777777" w:rsidR="0096660E" w:rsidRPr="00986976" w:rsidRDefault="0096660E" w:rsidP="00986976">
      <w:pPr>
        <w:spacing w:after="60"/>
        <w:ind w:right="74"/>
        <w:rPr>
          <w:lang w:val="en-GB"/>
        </w:rPr>
      </w:pPr>
    </w:p>
    <w:p w14:paraId="41D3A5D5" w14:textId="77777777" w:rsidR="00117F1E" w:rsidRPr="006345AC" w:rsidRDefault="00117F1E" w:rsidP="006345AC">
      <w:pPr>
        <w:spacing w:after="60"/>
        <w:ind w:right="74"/>
      </w:pPr>
    </w:p>
    <w:sectPr w:rsidR="00117F1E" w:rsidRPr="006345AC" w:rsidSect="005A21EF">
      <w:footerReference w:type="even" r:id="rId8"/>
      <w:footerReference w:type="default" r:id="rId9"/>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010B9" w14:textId="77777777" w:rsidR="0074654D" w:rsidRDefault="0074654D">
      <w:r>
        <w:separator/>
      </w:r>
    </w:p>
  </w:endnote>
  <w:endnote w:type="continuationSeparator" w:id="0">
    <w:p w14:paraId="20C0E1B5" w14:textId="77777777" w:rsidR="0074654D" w:rsidRDefault="0074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3D6F6"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3A8D55"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EE549"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458ECEE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DB5EA" w14:textId="77777777" w:rsidR="0074654D" w:rsidRDefault="0074654D">
      <w:r>
        <w:separator/>
      </w:r>
    </w:p>
  </w:footnote>
  <w:footnote w:type="continuationSeparator" w:id="0">
    <w:p w14:paraId="5E4E4F6E" w14:textId="77777777" w:rsidR="0074654D" w:rsidRDefault="00746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628E8"/>
    <w:multiLevelType w:val="hybridMultilevel"/>
    <w:tmpl w:val="18D4D97E"/>
    <w:lvl w:ilvl="0" w:tplc="EAA2CCC2">
      <w:start w:val="1"/>
      <w:numFmt w:val="bullet"/>
      <w:lvlText w:val="•"/>
      <w:lvlJc w:val="left"/>
      <w:pPr>
        <w:tabs>
          <w:tab w:val="num" w:pos="720"/>
        </w:tabs>
        <w:ind w:left="720" w:hanging="360"/>
      </w:pPr>
      <w:rPr>
        <w:rFonts w:ascii="Arial" w:hAnsi="Arial" w:hint="default"/>
      </w:rPr>
    </w:lvl>
    <w:lvl w:ilvl="1" w:tplc="C6264C50">
      <w:numFmt w:val="none"/>
      <w:lvlText w:val=""/>
      <w:lvlJc w:val="left"/>
      <w:pPr>
        <w:tabs>
          <w:tab w:val="num" w:pos="360"/>
        </w:tabs>
      </w:pPr>
    </w:lvl>
    <w:lvl w:ilvl="2" w:tplc="1B666814">
      <w:numFmt w:val="none"/>
      <w:lvlText w:val=""/>
      <w:lvlJc w:val="left"/>
      <w:pPr>
        <w:tabs>
          <w:tab w:val="num" w:pos="360"/>
        </w:tabs>
      </w:pPr>
    </w:lvl>
    <w:lvl w:ilvl="3" w:tplc="25101F82">
      <w:numFmt w:val="none"/>
      <w:lvlText w:val=""/>
      <w:lvlJc w:val="left"/>
      <w:pPr>
        <w:tabs>
          <w:tab w:val="num" w:pos="360"/>
        </w:tabs>
      </w:pPr>
    </w:lvl>
    <w:lvl w:ilvl="4" w:tplc="3A52A87A">
      <w:start w:val="1"/>
      <w:numFmt w:val="bullet"/>
      <w:lvlText w:val="•"/>
      <w:lvlJc w:val="left"/>
      <w:pPr>
        <w:tabs>
          <w:tab w:val="num" w:pos="3600"/>
        </w:tabs>
        <w:ind w:left="3600" w:hanging="360"/>
      </w:pPr>
      <w:rPr>
        <w:rFonts w:ascii="Arial" w:hAnsi="Arial" w:hint="default"/>
      </w:rPr>
    </w:lvl>
    <w:lvl w:ilvl="5" w:tplc="DF9C16BE">
      <w:start w:val="1"/>
      <w:numFmt w:val="bullet"/>
      <w:lvlText w:val="•"/>
      <w:lvlJc w:val="left"/>
      <w:pPr>
        <w:tabs>
          <w:tab w:val="num" w:pos="4320"/>
        </w:tabs>
        <w:ind w:left="4320" w:hanging="360"/>
      </w:pPr>
      <w:rPr>
        <w:rFonts w:ascii="Arial" w:hAnsi="Arial" w:hint="default"/>
      </w:rPr>
    </w:lvl>
    <w:lvl w:ilvl="6" w:tplc="ED7C6BE4" w:tentative="1">
      <w:start w:val="1"/>
      <w:numFmt w:val="bullet"/>
      <w:lvlText w:val="•"/>
      <w:lvlJc w:val="left"/>
      <w:pPr>
        <w:tabs>
          <w:tab w:val="num" w:pos="5040"/>
        </w:tabs>
        <w:ind w:left="5040" w:hanging="360"/>
      </w:pPr>
      <w:rPr>
        <w:rFonts w:ascii="Arial" w:hAnsi="Arial" w:hint="default"/>
      </w:rPr>
    </w:lvl>
    <w:lvl w:ilvl="7" w:tplc="A468C456" w:tentative="1">
      <w:start w:val="1"/>
      <w:numFmt w:val="bullet"/>
      <w:lvlText w:val="•"/>
      <w:lvlJc w:val="left"/>
      <w:pPr>
        <w:tabs>
          <w:tab w:val="num" w:pos="5760"/>
        </w:tabs>
        <w:ind w:left="5760" w:hanging="360"/>
      </w:pPr>
      <w:rPr>
        <w:rFonts w:ascii="Arial" w:hAnsi="Arial" w:hint="default"/>
      </w:rPr>
    </w:lvl>
    <w:lvl w:ilvl="8" w:tplc="B32AD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0248C"/>
    <w:multiLevelType w:val="hybridMultilevel"/>
    <w:tmpl w:val="7BDAFC2E"/>
    <w:lvl w:ilvl="0" w:tplc="3D10FF6A">
      <w:start w:val="5376"/>
      <w:numFmt w:val="bullet"/>
      <w:lvlText w:val="•"/>
      <w:lvlJc w:val="left"/>
      <w:pPr>
        <w:tabs>
          <w:tab w:val="num" w:pos="644"/>
        </w:tabs>
        <w:ind w:left="644" w:hanging="360"/>
      </w:pPr>
      <w:rPr>
        <w:rFonts w:ascii="Arial" w:hAnsi="Arial" w:hint="default"/>
      </w:rPr>
    </w:lvl>
    <w:lvl w:ilvl="1" w:tplc="041D0003">
      <w:start w:val="1"/>
      <w:numFmt w:val="bullet"/>
      <w:lvlText w:val="o"/>
      <w:lvlJc w:val="left"/>
      <w:pPr>
        <w:ind w:left="-76" w:hanging="360"/>
      </w:pPr>
      <w:rPr>
        <w:rFonts w:ascii="Courier New" w:hAnsi="Courier New" w:cs="Courier New" w:hint="default"/>
      </w:rPr>
    </w:lvl>
    <w:lvl w:ilvl="2" w:tplc="041D0005">
      <w:start w:val="1"/>
      <w:numFmt w:val="bullet"/>
      <w:lvlText w:val=""/>
      <w:lvlJc w:val="left"/>
      <w:pPr>
        <w:ind w:left="644" w:hanging="360"/>
      </w:pPr>
      <w:rPr>
        <w:rFonts w:ascii="Wingdings" w:hAnsi="Wingdings" w:hint="default"/>
      </w:rPr>
    </w:lvl>
    <w:lvl w:ilvl="3" w:tplc="041D0001">
      <w:start w:val="1"/>
      <w:numFmt w:val="bullet"/>
      <w:lvlText w:val=""/>
      <w:lvlJc w:val="left"/>
      <w:pPr>
        <w:ind w:left="1364" w:hanging="360"/>
      </w:pPr>
      <w:rPr>
        <w:rFonts w:ascii="Symbol" w:hAnsi="Symbol" w:hint="default"/>
      </w:rPr>
    </w:lvl>
    <w:lvl w:ilvl="4" w:tplc="041D0003">
      <w:start w:val="1"/>
      <w:numFmt w:val="bullet"/>
      <w:lvlText w:val="o"/>
      <w:lvlJc w:val="left"/>
      <w:pPr>
        <w:ind w:left="2084" w:hanging="360"/>
      </w:pPr>
      <w:rPr>
        <w:rFonts w:ascii="Courier New" w:hAnsi="Courier New" w:cs="Courier New" w:hint="default"/>
      </w:rPr>
    </w:lvl>
    <w:lvl w:ilvl="5" w:tplc="041D0005">
      <w:start w:val="1"/>
      <w:numFmt w:val="bullet"/>
      <w:lvlText w:val=""/>
      <w:lvlJc w:val="left"/>
      <w:pPr>
        <w:ind w:left="2804" w:hanging="360"/>
      </w:pPr>
      <w:rPr>
        <w:rFonts w:ascii="Wingdings" w:hAnsi="Wingdings" w:hint="default"/>
      </w:rPr>
    </w:lvl>
    <w:lvl w:ilvl="6" w:tplc="041D0001">
      <w:start w:val="1"/>
      <w:numFmt w:val="bullet"/>
      <w:lvlText w:val=""/>
      <w:lvlJc w:val="left"/>
      <w:pPr>
        <w:ind w:left="3524" w:hanging="360"/>
      </w:pPr>
      <w:rPr>
        <w:rFonts w:ascii="Symbol" w:hAnsi="Symbol" w:hint="default"/>
      </w:rPr>
    </w:lvl>
    <w:lvl w:ilvl="7" w:tplc="041D0003">
      <w:start w:val="1"/>
      <w:numFmt w:val="bullet"/>
      <w:lvlText w:val="o"/>
      <w:lvlJc w:val="left"/>
      <w:pPr>
        <w:ind w:left="4244" w:hanging="360"/>
      </w:pPr>
      <w:rPr>
        <w:rFonts w:ascii="Courier New" w:hAnsi="Courier New" w:cs="Courier New" w:hint="default"/>
      </w:rPr>
    </w:lvl>
    <w:lvl w:ilvl="8" w:tplc="041D0005">
      <w:start w:val="1"/>
      <w:numFmt w:val="bullet"/>
      <w:lvlText w:val=""/>
      <w:lvlJc w:val="left"/>
      <w:pPr>
        <w:ind w:left="4964" w:hanging="360"/>
      </w:pPr>
      <w:rPr>
        <w:rFonts w:ascii="Wingdings" w:hAnsi="Wingdings" w:hint="default"/>
      </w:rPr>
    </w:lvl>
  </w:abstractNum>
  <w:abstractNum w:abstractNumId="4" w15:restartNumberingAfterBreak="0">
    <w:nsid w:val="074E6A87"/>
    <w:multiLevelType w:val="hybridMultilevel"/>
    <w:tmpl w:val="0C7891EA"/>
    <w:lvl w:ilvl="0" w:tplc="624A14C4">
      <w:start w:val="1"/>
      <w:numFmt w:val="bullet"/>
      <w:lvlText w:val="•"/>
      <w:lvlJc w:val="left"/>
      <w:pPr>
        <w:tabs>
          <w:tab w:val="num" w:pos="720"/>
        </w:tabs>
        <w:ind w:left="720" w:hanging="360"/>
      </w:pPr>
      <w:rPr>
        <w:rFonts w:ascii="Arial" w:hAnsi="Arial" w:hint="default"/>
      </w:rPr>
    </w:lvl>
    <w:lvl w:ilvl="1" w:tplc="25B62B78">
      <w:start w:val="1"/>
      <w:numFmt w:val="bullet"/>
      <w:lvlText w:val="•"/>
      <w:lvlJc w:val="left"/>
      <w:pPr>
        <w:tabs>
          <w:tab w:val="num" w:pos="1440"/>
        </w:tabs>
        <w:ind w:left="1440" w:hanging="360"/>
      </w:pPr>
      <w:rPr>
        <w:rFonts w:ascii="Arial" w:hAnsi="Arial" w:hint="default"/>
      </w:rPr>
    </w:lvl>
    <w:lvl w:ilvl="2" w:tplc="1228DE0C">
      <w:numFmt w:val="bullet"/>
      <w:lvlText w:val="•"/>
      <w:lvlJc w:val="left"/>
      <w:pPr>
        <w:tabs>
          <w:tab w:val="num" w:pos="2160"/>
        </w:tabs>
        <w:ind w:left="2160" w:hanging="360"/>
      </w:pPr>
      <w:rPr>
        <w:rFonts w:ascii="Arial" w:hAnsi="Arial" w:hint="default"/>
      </w:rPr>
    </w:lvl>
    <w:lvl w:ilvl="3" w:tplc="151E8B0A" w:tentative="1">
      <w:start w:val="1"/>
      <w:numFmt w:val="bullet"/>
      <w:lvlText w:val="•"/>
      <w:lvlJc w:val="left"/>
      <w:pPr>
        <w:tabs>
          <w:tab w:val="num" w:pos="2880"/>
        </w:tabs>
        <w:ind w:left="2880" w:hanging="360"/>
      </w:pPr>
      <w:rPr>
        <w:rFonts w:ascii="Arial" w:hAnsi="Arial" w:hint="default"/>
      </w:rPr>
    </w:lvl>
    <w:lvl w:ilvl="4" w:tplc="66BCCCE6" w:tentative="1">
      <w:start w:val="1"/>
      <w:numFmt w:val="bullet"/>
      <w:lvlText w:val="•"/>
      <w:lvlJc w:val="left"/>
      <w:pPr>
        <w:tabs>
          <w:tab w:val="num" w:pos="3600"/>
        </w:tabs>
        <w:ind w:left="3600" w:hanging="360"/>
      </w:pPr>
      <w:rPr>
        <w:rFonts w:ascii="Arial" w:hAnsi="Arial" w:hint="default"/>
      </w:rPr>
    </w:lvl>
    <w:lvl w:ilvl="5" w:tplc="2C62237A" w:tentative="1">
      <w:start w:val="1"/>
      <w:numFmt w:val="bullet"/>
      <w:lvlText w:val="•"/>
      <w:lvlJc w:val="left"/>
      <w:pPr>
        <w:tabs>
          <w:tab w:val="num" w:pos="4320"/>
        </w:tabs>
        <w:ind w:left="4320" w:hanging="360"/>
      </w:pPr>
      <w:rPr>
        <w:rFonts w:ascii="Arial" w:hAnsi="Arial" w:hint="default"/>
      </w:rPr>
    </w:lvl>
    <w:lvl w:ilvl="6" w:tplc="63DE9176" w:tentative="1">
      <w:start w:val="1"/>
      <w:numFmt w:val="bullet"/>
      <w:lvlText w:val="•"/>
      <w:lvlJc w:val="left"/>
      <w:pPr>
        <w:tabs>
          <w:tab w:val="num" w:pos="5040"/>
        </w:tabs>
        <w:ind w:left="5040" w:hanging="360"/>
      </w:pPr>
      <w:rPr>
        <w:rFonts w:ascii="Arial" w:hAnsi="Arial" w:hint="default"/>
      </w:rPr>
    </w:lvl>
    <w:lvl w:ilvl="7" w:tplc="03AEAC3E" w:tentative="1">
      <w:start w:val="1"/>
      <w:numFmt w:val="bullet"/>
      <w:lvlText w:val="•"/>
      <w:lvlJc w:val="left"/>
      <w:pPr>
        <w:tabs>
          <w:tab w:val="num" w:pos="5760"/>
        </w:tabs>
        <w:ind w:left="5760" w:hanging="360"/>
      </w:pPr>
      <w:rPr>
        <w:rFonts w:ascii="Arial" w:hAnsi="Arial" w:hint="default"/>
      </w:rPr>
    </w:lvl>
    <w:lvl w:ilvl="8" w:tplc="6966DB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23112F"/>
    <w:multiLevelType w:val="hybridMultilevel"/>
    <w:tmpl w:val="C7129C8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E84080F"/>
    <w:multiLevelType w:val="hybridMultilevel"/>
    <w:tmpl w:val="C72680AE"/>
    <w:lvl w:ilvl="0" w:tplc="0B5C227A">
      <w:start w:val="1"/>
      <w:numFmt w:val="bullet"/>
      <w:lvlText w:val="–"/>
      <w:lvlJc w:val="left"/>
      <w:pPr>
        <w:tabs>
          <w:tab w:val="num" w:pos="720"/>
        </w:tabs>
        <w:ind w:left="720" w:hanging="360"/>
      </w:pPr>
      <w:rPr>
        <w:rFonts w:ascii="Arial" w:hAnsi="Arial" w:hint="default"/>
      </w:rPr>
    </w:lvl>
    <w:lvl w:ilvl="1" w:tplc="24588D34">
      <w:start w:val="1"/>
      <w:numFmt w:val="bullet"/>
      <w:lvlText w:val="–"/>
      <w:lvlJc w:val="left"/>
      <w:pPr>
        <w:tabs>
          <w:tab w:val="num" w:pos="1440"/>
        </w:tabs>
        <w:ind w:left="1440" w:hanging="360"/>
      </w:pPr>
      <w:rPr>
        <w:rFonts w:ascii="Arial" w:hAnsi="Arial" w:hint="default"/>
      </w:rPr>
    </w:lvl>
    <w:lvl w:ilvl="2" w:tplc="A9FCBEFE">
      <w:numFmt w:val="none"/>
      <w:lvlText w:val=""/>
      <w:lvlJc w:val="left"/>
      <w:pPr>
        <w:tabs>
          <w:tab w:val="num" w:pos="360"/>
        </w:tabs>
      </w:pPr>
    </w:lvl>
    <w:lvl w:ilvl="3" w:tplc="C37CE222" w:tentative="1">
      <w:start w:val="1"/>
      <w:numFmt w:val="bullet"/>
      <w:lvlText w:val="–"/>
      <w:lvlJc w:val="left"/>
      <w:pPr>
        <w:tabs>
          <w:tab w:val="num" w:pos="2880"/>
        </w:tabs>
        <w:ind w:left="2880" w:hanging="360"/>
      </w:pPr>
      <w:rPr>
        <w:rFonts w:ascii="Arial" w:hAnsi="Arial" w:hint="default"/>
      </w:rPr>
    </w:lvl>
    <w:lvl w:ilvl="4" w:tplc="E6F02DA8" w:tentative="1">
      <w:start w:val="1"/>
      <w:numFmt w:val="bullet"/>
      <w:lvlText w:val="–"/>
      <w:lvlJc w:val="left"/>
      <w:pPr>
        <w:tabs>
          <w:tab w:val="num" w:pos="3600"/>
        </w:tabs>
        <w:ind w:left="3600" w:hanging="360"/>
      </w:pPr>
      <w:rPr>
        <w:rFonts w:ascii="Arial" w:hAnsi="Arial" w:hint="default"/>
      </w:rPr>
    </w:lvl>
    <w:lvl w:ilvl="5" w:tplc="03309EB4" w:tentative="1">
      <w:start w:val="1"/>
      <w:numFmt w:val="bullet"/>
      <w:lvlText w:val="–"/>
      <w:lvlJc w:val="left"/>
      <w:pPr>
        <w:tabs>
          <w:tab w:val="num" w:pos="4320"/>
        </w:tabs>
        <w:ind w:left="4320" w:hanging="360"/>
      </w:pPr>
      <w:rPr>
        <w:rFonts w:ascii="Arial" w:hAnsi="Arial" w:hint="default"/>
      </w:rPr>
    </w:lvl>
    <w:lvl w:ilvl="6" w:tplc="CC1A77BA" w:tentative="1">
      <w:start w:val="1"/>
      <w:numFmt w:val="bullet"/>
      <w:lvlText w:val="–"/>
      <w:lvlJc w:val="left"/>
      <w:pPr>
        <w:tabs>
          <w:tab w:val="num" w:pos="5040"/>
        </w:tabs>
        <w:ind w:left="5040" w:hanging="360"/>
      </w:pPr>
      <w:rPr>
        <w:rFonts w:ascii="Arial" w:hAnsi="Arial" w:hint="default"/>
      </w:rPr>
    </w:lvl>
    <w:lvl w:ilvl="7" w:tplc="9DE4A928" w:tentative="1">
      <w:start w:val="1"/>
      <w:numFmt w:val="bullet"/>
      <w:lvlText w:val="–"/>
      <w:lvlJc w:val="left"/>
      <w:pPr>
        <w:tabs>
          <w:tab w:val="num" w:pos="5760"/>
        </w:tabs>
        <w:ind w:left="5760" w:hanging="360"/>
      </w:pPr>
      <w:rPr>
        <w:rFonts w:ascii="Arial" w:hAnsi="Arial" w:hint="default"/>
      </w:rPr>
    </w:lvl>
    <w:lvl w:ilvl="8" w:tplc="EC503D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87A6B"/>
    <w:multiLevelType w:val="hybridMultilevel"/>
    <w:tmpl w:val="A5B2073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B775F51"/>
    <w:multiLevelType w:val="hybridMultilevel"/>
    <w:tmpl w:val="E4CAD7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156B2"/>
    <w:multiLevelType w:val="hybridMultilevel"/>
    <w:tmpl w:val="60B807E2"/>
    <w:lvl w:ilvl="0" w:tplc="BEC06A08">
      <w:start w:val="1"/>
      <w:numFmt w:val="bullet"/>
      <w:lvlText w:val="•"/>
      <w:lvlJc w:val="left"/>
      <w:pPr>
        <w:tabs>
          <w:tab w:val="num" w:pos="720"/>
        </w:tabs>
        <w:ind w:left="720" w:hanging="360"/>
      </w:pPr>
      <w:rPr>
        <w:rFonts w:ascii="Arial" w:hAnsi="Arial" w:hint="default"/>
      </w:rPr>
    </w:lvl>
    <w:lvl w:ilvl="1" w:tplc="3D7C494C">
      <w:numFmt w:val="none"/>
      <w:lvlText w:val=""/>
      <w:lvlJc w:val="left"/>
      <w:pPr>
        <w:tabs>
          <w:tab w:val="num" w:pos="360"/>
        </w:tabs>
      </w:pPr>
    </w:lvl>
    <w:lvl w:ilvl="2" w:tplc="444A1F40">
      <w:numFmt w:val="none"/>
      <w:lvlText w:val=""/>
      <w:lvlJc w:val="left"/>
      <w:pPr>
        <w:tabs>
          <w:tab w:val="num" w:pos="360"/>
        </w:tabs>
      </w:pPr>
    </w:lvl>
    <w:lvl w:ilvl="3" w:tplc="4B626076">
      <w:numFmt w:val="none"/>
      <w:lvlText w:val=""/>
      <w:lvlJc w:val="left"/>
      <w:pPr>
        <w:tabs>
          <w:tab w:val="num" w:pos="360"/>
        </w:tabs>
      </w:pPr>
    </w:lvl>
    <w:lvl w:ilvl="4" w:tplc="269E005C" w:tentative="1">
      <w:start w:val="1"/>
      <w:numFmt w:val="bullet"/>
      <w:lvlText w:val="•"/>
      <w:lvlJc w:val="left"/>
      <w:pPr>
        <w:tabs>
          <w:tab w:val="num" w:pos="3600"/>
        </w:tabs>
        <w:ind w:left="3600" w:hanging="360"/>
      </w:pPr>
      <w:rPr>
        <w:rFonts w:ascii="Arial" w:hAnsi="Arial" w:hint="default"/>
      </w:rPr>
    </w:lvl>
    <w:lvl w:ilvl="5" w:tplc="4C1C5FD0" w:tentative="1">
      <w:start w:val="1"/>
      <w:numFmt w:val="bullet"/>
      <w:lvlText w:val="•"/>
      <w:lvlJc w:val="left"/>
      <w:pPr>
        <w:tabs>
          <w:tab w:val="num" w:pos="4320"/>
        </w:tabs>
        <w:ind w:left="4320" w:hanging="360"/>
      </w:pPr>
      <w:rPr>
        <w:rFonts w:ascii="Arial" w:hAnsi="Arial" w:hint="default"/>
      </w:rPr>
    </w:lvl>
    <w:lvl w:ilvl="6" w:tplc="1DF0C14C" w:tentative="1">
      <w:start w:val="1"/>
      <w:numFmt w:val="bullet"/>
      <w:lvlText w:val="•"/>
      <w:lvlJc w:val="left"/>
      <w:pPr>
        <w:tabs>
          <w:tab w:val="num" w:pos="5040"/>
        </w:tabs>
        <w:ind w:left="5040" w:hanging="360"/>
      </w:pPr>
      <w:rPr>
        <w:rFonts w:ascii="Arial" w:hAnsi="Arial" w:hint="default"/>
      </w:rPr>
    </w:lvl>
    <w:lvl w:ilvl="7" w:tplc="01042DA0" w:tentative="1">
      <w:start w:val="1"/>
      <w:numFmt w:val="bullet"/>
      <w:lvlText w:val="•"/>
      <w:lvlJc w:val="left"/>
      <w:pPr>
        <w:tabs>
          <w:tab w:val="num" w:pos="5760"/>
        </w:tabs>
        <w:ind w:left="5760" w:hanging="360"/>
      </w:pPr>
      <w:rPr>
        <w:rFonts w:ascii="Arial" w:hAnsi="Arial" w:hint="default"/>
      </w:rPr>
    </w:lvl>
    <w:lvl w:ilvl="8" w:tplc="9E1C3C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6B0D2D"/>
    <w:multiLevelType w:val="hybridMultilevel"/>
    <w:tmpl w:val="714602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B6F5E94"/>
    <w:multiLevelType w:val="hybridMultilevel"/>
    <w:tmpl w:val="19F2D33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7F7F2C"/>
    <w:multiLevelType w:val="hybridMultilevel"/>
    <w:tmpl w:val="FD204B50"/>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310026C"/>
    <w:multiLevelType w:val="hybridMultilevel"/>
    <w:tmpl w:val="E1B22476"/>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18" w15:restartNumberingAfterBreak="0">
    <w:nsid w:val="44FE010F"/>
    <w:multiLevelType w:val="hybridMultilevel"/>
    <w:tmpl w:val="723A81A8"/>
    <w:lvl w:ilvl="0" w:tplc="A53ECBA4">
      <w:start w:val="10"/>
      <w:numFmt w:val="bullet"/>
      <w:lvlText w:val=""/>
      <w:lvlJc w:val="left"/>
      <w:pPr>
        <w:ind w:left="-416" w:hanging="360"/>
      </w:pPr>
      <w:rPr>
        <w:rFonts w:ascii="Symbol" w:eastAsia="SimSun" w:hAnsi="Symbol" w:cs="Times New Roman" w:hint="default"/>
      </w:rPr>
    </w:lvl>
    <w:lvl w:ilvl="1" w:tplc="041D0003">
      <w:start w:val="1"/>
      <w:numFmt w:val="bullet"/>
      <w:lvlText w:val="o"/>
      <w:lvlJc w:val="left"/>
      <w:pPr>
        <w:ind w:left="304" w:hanging="360"/>
      </w:pPr>
      <w:rPr>
        <w:rFonts w:ascii="Courier New" w:hAnsi="Courier New" w:cs="Courier New" w:hint="default"/>
      </w:rPr>
    </w:lvl>
    <w:lvl w:ilvl="2" w:tplc="78D4D14A">
      <w:start w:val="9"/>
      <w:numFmt w:val="bullet"/>
      <w:lvlText w:val="-"/>
      <w:lvlJc w:val="left"/>
      <w:pPr>
        <w:ind w:left="1024" w:hanging="360"/>
      </w:pPr>
      <w:rPr>
        <w:rFonts w:ascii="Times New Roman" w:eastAsia="SimSun" w:hAnsi="Times New Roman" w:cs="Times New Roman" w:hint="default"/>
      </w:rPr>
    </w:lvl>
    <w:lvl w:ilvl="3" w:tplc="041D0001" w:tentative="1">
      <w:start w:val="1"/>
      <w:numFmt w:val="bullet"/>
      <w:lvlText w:val=""/>
      <w:lvlJc w:val="left"/>
      <w:pPr>
        <w:ind w:left="1744" w:hanging="360"/>
      </w:pPr>
      <w:rPr>
        <w:rFonts w:ascii="Symbol" w:hAnsi="Symbol" w:hint="default"/>
      </w:rPr>
    </w:lvl>
    <w:lvl w:ilvl="4" w:tplc="041D0003" w:tentative="1">
      <w:start w:val="1"/>
      <w:numFmt w:val="bullet"/>
      <w:lvlText w:val="o"/>
      <w:lvlJc w:val="left"/>
      <w:pPr>
        <w:ind w:left="2464" w:hanging="360"/>
      </w:pPr>
      <w:rPr>
        <w:rFonts w:ascii="Courier New" w:hAnsi="Courier New" w:cs="Courier New" w:hint="default"/>
      </w:rPr>
    </w:lvl>
    <w:lvl w:ilvl="5" w:tplc="041D0005" w:tentative="1">
      <w:start w:val="1"/>
      <w:numFmt w:val="bullet"/>
      <w:lvlText w:val=""/>
      <w:lvlJc w:val="left"/>
      <w:pPr>
        <w:ind w:left="3184" w:hanging="360"/>
      </w:pPr>
      <w:rPr>
        <w:rFonts w:ascii="Wingdings" w:hAnsi="Wingdings" w:hint="default"/>
      </w:rPr>
    </w:lvl>
    <w:lvl w:ilvl="6" w:tplc="041D0001" w:tentative="1">
      <w:start w:val="1"/>
      <w:numFmt w:val="bullet"/>
      <w:lvlText w:val=""/>
      <w:lvlJc w:val="left"/>
      <w:pPr>
        <w:ind w:left="3904" w:hanging="360"/>
      </w:pPr>
      <w:rPr>
        <w:rFonts w:ascii="Symbol" w:hAnsi="Symbol" w:hint="default"/>
      </w:rPr>
    </w:lvl>
    <w:lvl w:ilvl="7" w:tplc="041D0003" w:tentative="1">
      <w:start w:val="1"/>
      <w:numFmt w:val="bullet"/>
      <w:lvlText w:val="o"/>
      <w:lvlJc w:val="left"/>
      <w:pPr>
        <w:ind w:left="4624" w:hanging="360"/>
      </w:pPr>
      <w:rPr>
        <w:rFonts w:ascii="Courier New" w:hAnsi="Courier New" w:cs="Courier New" w:hint="default"/>
      </w:rPr>
    </w:lvl>
    <w:lvl w:ilvl="8" w:tplc="041D0005" w:tentative="1">
      <w:start w:val="1"/>
      <w:numFmt w:val="bullet"/>
      <w:lvlText w:val=""/>
      <w:lvlJc w:val="left"/>
      <w:pPr>
        <w:ind w:left="5344" w:hanging="360"/>
      </w:pPr>
      <w:rPr>
        <w:rFonts w:ascii="Wingdings" w:hAnsi="Wingdings" w:hint="default"/>
      </w:rPr>
    </w:lvl>
  </w:abstractNum>
  <w:abstractNum w:abstractNumId="19"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CC72A77"/>
    <w:multiLevelType w:val="hybridMultilevel"/>
    <w:tmpl w:val="847E7998"/>
    <w:lvl w:ilvl="0" w:tplc="3D10FF6A">
      <w:start w:val="5376"/>
      <w:numFmt w:val="bullet"/>
      <w:lvlText w:val="•"/>
      <w:lvlJc w:val="left"/>
      <w:pPr>
        <w:ind w:left="644" w:hanging="360"/>
      </w:pPr>
      <w:rPr>
        <w:rFonts w:ascii="Arial" w:hAnsi="Aria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8B28D0"/>
    <w:multiLevelType w:val="hybridMultilevel"/>
    <w:tmpl w:val="B7E8B5DC"/>
    <w:lvl w:ilvl="0" w:tplc="3CC485B6">
      <w:start w:val="1"/>
      <w:numFmt w:val="bullet"/>
      <w:lvlText w:val="•"/>
      <w:lvlJc w:val="left"/>
      <w:pPr>
        <w:tabs>
          <w:tab w:val="num" w:pos="665"/>
        </w:tabs>
        <w:ind w:left="665" w:hanging="360"/>
      </w:pPr>
      <w:rPr>
        <w:rFonts w:ascii="Arial" w:hAnsi="Arial" w:hint="default"/>
      </w:rPr>
    </w:lvl>
    <w:lvl w:ilvl="1" w:tplc="30241E50">
      <w:numFmt w:val="none"/>
      <w:lvlText w:val=""/>
      <w:lvlJc w:val="left"/>
      <w:pPr>
        <w:tabs>
          <w:tab w:val="num" w:pos="360"/>
        </w:tabs>
      </w:pPr>
    </w:lvl>
    <w:lvl w:ilvl="2" w:tplc="2CB47532">
      <w:numFmt w:val="none"/>
      <w:lvlText w:val=""/>
      <w:lvlJc w:val="left"/>
      <w:pPr>
        <w:tabs>
          <w:tab w:val="num" w:pos="360"/>
        </w:tabs>
      </w:pPr>
    </w:lvl>
    <w:lvl w:ilvl="3" w:tplc="647C6CB0">
      <w:numFmt w:val="none"/>
      <w:lvlText w:val=""/>
      <w:lvlJc w:val="left"/>
      <w:pPr>
        <w:tabs>
          <w:tab w:val="num" w:pos="360"/>
        </w:tabs>
      </w:pPr>
    </w:lvl>
    <w:lvl w:ilvl="4" w:tplc="24BA4FF8" w:tentative="1">
      <w:start w:val="1"/>
      <w:numFmt w:val="bullet"/>
      <w:lvlText w:val="•"/>
      <w:lvlJc w:val="left"/>
      <w:pPr>
        <w:tabs>
          <w:tab w:val="num" w:pos="3545"/>
        </w:tabs>
        <w:ind w:left="3545" w:hanging="360"/>
      </w:pPr>
      <w:rPr>
        <w:rFonts w:ascii="Arial" w:hAnsi="Arial" w:hint="default"/>
      </w:rPr>
    </w:lvl>
    <w:lvl w:ilvl="5" w:tplc="484608C6" w:tentative="1">
      <w:start w:val="1"/>
      <w:numFmt w:val="bullet"/>
      <w:lvlText w:val="•"/>
      <w:lvlJc w:val="left"/>
      <w:pPr>
        <w:tabs>
          <w:tab w:val="num" w:pos="4265"/>
        </w:tabs>
        <w:ind w:left="4265" w:hanging="360"/>
      </w:pPr>
      <w:rPr>
        <w:rFonts w:ascii="Arial" w:hAnsi="Arial" w:hint="default"/>
      </w:rPr>
    </w:lvl>
    <w:lvl w:ilvl="6" w:tplc="0802A2CE" w:tentative="1">
      <w:start w:val="1"/>
      <w:numFmt w:val="bullet"/>
      <w:lvlText w:val="•"/>
      <w:lvlJc w:val="left"/>
      <w:pPr>
        <w:tabs>
          <w:tab w:val="num" w:pos="4985"/>
        </w:tabs>
        <w:ind w:left="4985" w:hanging="360"/>
      </w:pPr>
      <w:rPr>
        <w:rFonts w:ascii="Arial" w:hAnsi="Arial" w:hint="default"/>
      </w:rPr>
    </w:lvl>
    <w:lvl w:ilvl="7" w:tplc="5AEED9AC" w:tentative="1">
      <w:start w:val="1"/>
      <w:numFmt w:val="bullet"/>
      <w:lvlText w:val="•"/>
      <w:lvlJc w:val="left"/>
      <w:pPr>
        <w:tabs>
          <w:tab w:val="num" w:pos="5705"/>
        </w:tabs>
        <w:ind w:left="5705" w:hanging="360"/>
      </w:pPr>
      <w:rPr>
        <w:rFonts w:ascii="Arial" w:hAnsi="Arial" w:hint="default"/>
      </w:rPr>
    </w:lvl>
    <w:lvl w:ilvl="8" w:tplc="546062E2" w:tentative="1">
      <w:start w:val="1"/>
      <w:numFmt w:val="bullet"/>
      <w:lvlText w:val="•"/>
      <w:lvlJc w:val="left"/>
      <w:pPr>
        <w:tabs>
          <w:tab w:val="num" w:pos="6425"/>
        </w:tabs>
        <w:ind w:left="6425" w:hanging="360"/>
      </w:pPr>
      <w:rPr>
        <w:rFonts w:ascii="Arial" w:hAnsi="Arial" w:hint="default"/>
      </w:rPr>
    </w:lvl>
  </w:abstractNum>
  <w:abstractNum w:abstractNumId="22"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tentative="1">
      <w:start w:val="1"/>
      <w:numFmt w:val="bullet"/>
      <w:lvlText w:val="o"/>
      <w:lvlJc w:val="left"/>
      <w:pPr>
        <w:ind w:left="2804" w:hanging="360"/>
      </w:pPr>
      <w:rPr>
        <w:rFonts w:ascii="Courier New" w:hAnsi="Courier New" w:cs="Courier New" w:hint="default"/>
      </w:rPr>
    </w:lvl>
    <w:lvl w:ilvl="5" w:tplc="041D0005" w:tentative="1">
      <w:start w:val="1"/>
      <w:numFmt w:val="bullet"/>
      <w:lvlText w:val=""/>
      <w:lvlJc w:val="left"/>
      <w:pPr>
        <w:ind w:left="3524" w:hanging="360"/>
      </w:pPr>
      <w:rPr>
        <w:rFonts w:ascii="Wingdings" w:hAnsi="Wingdings" w:hint="default"/>
      </w:rPr>
    </w:lvl>
    <w:lvl w:ilvl="6" w:tplc="041D0001" w:tentative="1">
      <w:start w:val="1"/>
      <w:numFmt w:val="bullet"/>
      <w:lvlText w:val=""/>
      <w:lvlJc w:val="left"/>
      <w:pPr>
        <w:ind w:left="4244" w:hanging="360"/>
      </w:pPr>
      <w:rPr>
        <w:rFonts w:ascii="Symbol" w:hAnsi="Symbol" w:hint="default"/>
      </w:rPr>
    </w:lvl>
    <w:lvl w:ilvl="7" w:tplc="041D0003" w:tentative="1">
      <w:start w:val="1"/>
      <w:numFmt w:val="bullet"/>
      <w:lvlText w:val="o"/>
      <w:lvlJc w:val="left"/>
      <w:pPr>
        <w:ind w:left="4964" w:hanging="360"/>
      </w:pPr>
      <w:rPr>
        <w:rFonts w:ascii="Courier New" w:hAnsi="Courier New" w:cs="Courier New" w:hint="default"/>
      </w:rPr>
    </w:lvl>
    <w:lvl w:ilvl="8" w:tplc="041D0005" w:tentative="1">
      <w:start w:val="1"/>
      <w:numFmt w:val="bullet"/>
      <w:lvlText w:val=""/>
      <w:lvlJc w:val="left"/>
      <w:pPr>
        <w:ind w:left="5684" w:hanging="360"/>
      </w:pPr>
      <w:rPr>
        <w:rFonts w:ascii="Wingdings" w:hAnsi="Wingdings" w:hint="default"/>
      </w:rPr>
    </w:lvl>
  </w:abstractNum>
  <w:abstractNum w:abstractNumId="23"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C65CF"/>
    <w:multiLevelType w:val="hybridMultilevel"/>
    <w:tmpl w:val="C61488D0"/>
    <w:lvl w:ilvl="0" w:tplc="1C3CA940">
      <w:start w:val="1"/>
      <w:numFmt w:val="bullet"/>
      <w:lvlText w:val="•"/>
      <w:lvlJc w:val="left"/>
      <w:pPr>
        <w:tabs>
          <w:tab w:val="num" w:pos="720"/>
        </w:tabs>
        <w:ind w:left="720" w:hanging="360"/>
      </w:pPr>
      <w:rPr>
        <w:rFonts w:ascii="Arial" w:hAnsi="Arial" w:hint="default"/>
      </w:rPr>
    </w:lvl>
    <w:lvl w:ilvl="1" w:tplc="6F349708">
      <w:numFmt w:val="none"/>
      <w:lvlText w:val=""/>
      <w:lvlJc w:val="left"/>
      <w:pPr>
        <w:tabs>
          <w:tab w:val="num" w:pos="360"/>
        </w:tabs>
      </w:pPr>
    </w:lvl>
    <w:lvl w:ilvl="2" w:tplc="8D0ED15A">
      <w:numFmt w:val="none"/>
      <w:lvlText w:val=""/>
      <w:lvlJc w:val="left"/>
      <w:pPr>
        <w:tabs>
          <w:tab w:val="num" w:pos="360"/>
        </w:tabs>
      </w:pPr>
    </w:lvl>
    <w:lvl w:ilvl="3" w:tplc="026EB4C6" w:tentative="1">
      <w:start w:val="1"/>
      <w:numFmt w:val="bullet"/>
      <w:lvlText w:val="•"/>
      <w:lvlJc w:val="left"/>
      <w:pPr>
        <w:tabs>
          <w:tab w:val="num" w:pos="2880"/>
        </w:tabs>
        <w:ind w:left="2880" w:hanging="360"/>
      </w:pPr>
      <w:rPr>
        <w:rFonts w:ascii="Arial" w:hAnsi="Arial" w:hint="default"/>
      </w:rPr>
    </w:lvl>
    <w:lvl w:ilvl="4" w:tplc="B24A70E4" w:tentative="1">
      <w:start w:val="1"/>
      <w:numFmt w:val="bullet"/>
      <w:lvlText w:val="•"/>
      <w:lvlJc w:val="left"/>
      <w:pPr>
        <w:tabs>
          <w:tab w:val="num" w:pos="3600"/>
        </w:tabs>
        <w:ind w:left="3600" w:hanging="360"/>
      </w:pPr>
      <w:rPr>
        <w:rFonts w:ascii="Arial" w:hAnsi="Arial" w:hint="default"/>
      </w:rPr>
    </w:lvl>
    <w:lvl w:ilvl="5" w:tplc="44920FD2" w:tentative="1">
      <w:start w:val="1"/>
      <w:numFmt w:val="bullet"/>
      <w:lvlText w:val="•"/>
      <w:lvlJc w:val="left"/>
      <w:pPr>
        <w:tabs>
          <w:tab w:val="num" w:pos="4320"/>
        </w:tabs>
        <w:ind w:left="4320" w:hanging="360"/>
      </w:pPr>
      <w:rPr>
        <w:rFonts w:ascii="Arial" w:hAnsi="Arial" w:hint="default"/>
      </w:rPr>
    </w:lvl>
    <w:lvl w:ilvl="6" w:tplc="33B63150" w:tentative="1">
      <w:start w:val="1"/>
      <w:numFmt w:val="bullet"/>
      <w:lvlText w:val="•"/>
      <w:lvlJc w:val="left"/>
      <w:pPr>
        <w:tabs>
          <w:tab w:val="num" w:pos="5040"/>
        </w:tabs>
        <w:ind w:left="5040" w:hanging="360"/>
      </w:pPr>
      <w:rPr>
        <w:rFonts w:ascii="Arial" w:hAnsi="Arial" w:hint="default"/>
      </w:rPr>
    </w:lvl>
    <w:lvl w:ilvl="7" w:tplc="42AAFFBC" w:tentative="1">
      <w:start w:val="1"/>
      <w:numFmt w:val="bullet"/>
      <w:lvlText w:val="•"/>
      <w:lvlJc w:val="left"/>
      <w:pPr>
        <w:tabs>
          <w:tab w:val="num" w:pos="5760"/>
        </w:tabs>
        <w:ind w:left="5760" w:hanging="360"/>
      </w:pPr>
      <w:rPr>
        <w:rFonts w:ascii="Arial" w:hAnsi="Arial" w:hint="default"/>
      </w:rPr>
    </w:lvl>
    <w:lvl w:ilvl="8" w:tplc="792629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BF3967"/>
    <w:multiLevelType w:val="hybridMultilevel"/>
    <w:tmpl w:val="D4988C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FE05ABD"/>
    <w:multiLevelType w:val="hybridMultilevel"/>
    <w:tmpl w:val="9BC2E06C"/>
    <w:lvl w:ilvl="0" w:tplc="C6264C50">
      <w:numFmt w:val="none"/>
      <w:lvlText w:val=""/>
      <w:lvlJc w:val="left"/>
      <w:pPr>
        <w:tabs>
          <w:tab w:val="num" w:pos="360"/>
        </w:tabs>
      </w:p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start w:val="1"/>
      <w:numFmt w:val="bullet"/>
      <w:lvlText w:val=""/>
      <w:lvlJc w:val="left"/>
      <w:pPr>
        <w:ind w:left="1800" w:hanging="360"/>
      </w:pPr>
      <w:rPr>
        <w:rFonts w:ascii="Symbol" w:hAnsi="Symbol" w:hint="default"/>
      </w:rPr>
    </w:lvl>
    <w:lvl w:ilvl="4" w:tplc="041D0003">
      <w:start w:val="1"/>
      <w:numFmt w:val="bullet"/>
      <w:lvlText w:val="o"/>
      <w:lvlJc w:val="left"/>
      <w:pPr>
        <w:ind w:left="2520" w:hanging="360"/>
      </w:pPr>
      <w:rPr>
        <w:rFonts w:ascii="Courier New" w:hAnsi="Courier New" w:cs="Courier New" w:hint="default"/>
      </w:rPr>
    </w:lvl>
    <w:lvl w:ilvl="5" w:tplc="041D0005">
      <w:start w:val="1"/>
      <w:numFmt w:val="bullet"/>
      <w:lvlText w:val=""/>
      <w:lvlJc w:val="left"/>
      <w:pPr>
        <w:ind w:left="3240" w:hanging="360"/>
      </w:pPr>
      <w:rPr>
        <w:rFonts w:ascii="Wingdings" w:hAnsi="Wingdings" w:hint="default"/>
      </w:rPr>
    </w:lvl>
    <w:lvl w:ilvl="6" w:tplc="041D0001">
      <w:start w:val="1"/>
      <w:numFmt w:val="bullet"/>
      <w:lvlText w:val=""/>
      <w:lvlJc w:val="left"/>
      <w:pPr>
        <w:ind w:left="3960" w:hanging="360"/>
      </w:pPr>
      <w:rPr>
        <w:rFonts w:ascii="Symbol" w:hAnsi="Symbol" w:hint="default"/>
      </w:rPr>
    </w:lvl>
    <w:lvl w:ilvl="7" w:tplc="041D0003">
      <w:start w:val="1"/>
      <w:numFmt w:val="bullet"/>
      <w:lvlText w:val="o"/>
      <w:lvlJc w:val="left"/>
      <w:pPr>
        <w:ind w:left="4680" w:hanging="360"/>
      </w:pPr>
      <w:rPr>
        <w:rFonts w:ascii="Courier New" w:hAnsi="Courier New" w:cs="Courier New" w:hint="default"/>
      </w:rPr>
    </w:lvl>
    <w:lvl w:ilvl="8" w:tplc="041D0005">
      <w:start w:val="1"/>
      <w:numFmt w:val="bullet"/>
      <w:lvlText w:val=""/>
      <w:lvlJc w:val="left"/>
      <w:pPr>
        <w:ind w:left="5400" w:hanging="360"/>
      </w:pPr>
      <w:rPr>
        <w:rFonts w:ascii="Wingdings" w:hAnsi="Wingdings" w:hint="default"/>
      </w:rPr>
    </w:lvl>
  </w:abstractNum>
  <w:abstractNum w:abstractNumId="28" w15:restartNumberingAfterBreak="0">
    <w:nsid w:val="71C01084"/>
    <w:multiLevelType w:val="hybridMultilevel"/>
    <w:tmpl w:val="8ABA7A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2C71936"/>
    <w:multiLevelType w:val="multilevel"/>
    <w:tmpl w:val="67406AB8"/>
    <w:lvl w:ilvl="0">
      <w:start w:val="1"/>
      <w:numFmt w:val="decimal"/>
      <w:pStyle w:val="Heading1"/>
      <w:lvlText w:val="%1"/>
      <w:lvlJc w:val="left"/>
      <w:pPr>
        <w:tabs>
          <w:tab w:val="num" w:pos="432"/>
        </w:tabs>
        <w:ind w:left="432" w:hanging="432"/>
      </w:pPr>
      <w:rPr>
        <w:rFonts w:cs="Times New Roman" w:hint="default"/>
        <w:u w:val="none"/>
        <w:lang w:val="x-none"/>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6630ED3"/>
    <w:multiLevelType w:val="hybridMultilevel"/>
    <w:tmpl w:val="F22644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8302D85"/>
    <w:multiLevelType w:val="hybridMultilevel"/>
    <w:tmpl w:val="266EB64C"/>
    <w:lvl w:ilvl="0" w:tplc="F6B670AA">
      <w:start w:val="1"/>
      <w:numFmt w:val="bullet"/>
      <w:lvlText w:val="–"/>
      <w:lvlJc w:val="left"/>
      <w:pPr>
        <w:tabs>
          <w:tab w:val="num" w:pos="720"/>
        </w:tabs>
        <w:ind w:left="720" w:hanging="360"/>
      </w:pPr>
      <w:rPr>
        <w:rFonts w:ascii="Arial" w:hAnsi="Arial" w:hint="default"/>
      </w:rPr>
    </w:lvl>
    <w:lvl w:ilvl="1" w:tplc="8A3A32D2">
      <w:start w:val="1"/>
      <w:numFmt w:val="bullet"/>
      <w:lvlText w:val="–"/>
      <w:lvlJc w:val="left"/>
      <w:pPr>
        <w:tabs>
          <w:tab w:val="num" w:pos="1440"/>
        </w:tabs>
        <w:ind w:left="1440" w:hanging="360"/>
      </w:pPr>
      <w:rPr>
        <w:rFonts w:ascii="Arial" w:hAnsi="Arial" w:hint="default"/>
      </w:rPr>
    </w:lvl>
    <w:lvl w:ilvl="2" w:tplc="2D08EC68">
      <w:numFmt w:val="none"/>
      <w:lvlText w:val=""/>
      <w:lvlJc w:val="left"/>
      <w:pPr>
        <w:tabs>
          <w:tab w:val="num" w:pos="360"/>
        </w:tabs>
      </w:pPr>
    </w:lvl>
    <w:lvl w:ilvl="3" w:tplc="F9168DCE">
      <w:numFmt w:val="none"/>
      <w:lvlText w:val=""/>
      <w:lvlJc w:val="left"/>
      <w:pPr>
        <w:tabs>
          <w:tab w:val="num" w:pos="360"/>
        </w:tabs>
      </w:pPr>
    </w:lvl>
    <w:lvl w:ilvl="4" w:tplc="C4E4F5B4" w:tentative="1">
      <w:start w:val="1"/>
      <w:numFmt w:val="bullet"/>
      <w:lvlText w:val="–"/>
      <w:lvlJc w:val="left"/>
      <w:pPr>
        <w:tabs>
          <w:tab w:val="num" w:pos="3600"/>
        </w:tabs>
        <w:ind w:left="3600" w:hanging="360"/>
      </w:pPr>
      <w:rPr>
        <w:rFonts w:ascii="Arial" w:hAnsi="Arial" w:hint="default"/>
      </w:rPr>
    </w:lvl>
    <w:lvl w:ilvl="5" w:tplc="9E48A88A" w:tentative="1">
      <w:start w:val="1"/>
      <w:numFmt w:val="bullet"/>
      <w:lvlText w:val="–"/>
      <w:lvlJc w:val="left"/>
      <w:pPr>
        <w:tabs>
          <w:tab w:val="num" w:pos="4320"/>
        </w:tabs>
        <w:ind w:left="4320" w:hanging="360"/>
      </w:pPr>
      <w:rPr>
        <w:rFonts w:ascii="Arial" w:hAnsi="Arial" w:hint="default"/>
      </w:rPr>
    </w:lvl>
    <w:lvl w:ilvl="6" w:tplc="5C3A9FD2" w:tentative="1">
      <w:start w:val="1"/>
      <w:numFmt w:val="bullet"/>
      <w:lvlText w:val="–"/>
      <w:lvlJc w:val="left"/>
      <w:pPr>
        <w:tabs>
          <w:tab w:val="num" w:pos="5040"/>
        </w:tabs>
        <w:ind w:left="5040" w:hanging="360"/>
      </w:pPr>
      <w:rPr>
        <w:rFonts w:ascii="Arial" w:hAnsi="Arial" w:hint="default"/>
      </w:rPr>
    </w:lvl>
    <w:lvl w:ilvl="7" w:tplc="EDB8347C" w:tentative="1">
      <w:start w:val="1"/>
      <w:numFmt w:val="bullet"/>
      <w:lvlText w:val="–"/>
      <w:lvlJc w:val="left"/>
      <w:pPr>
        <w:tabs>
          <w:tab w:val="num" w:pos="5760"/>
        </w:tabs>
        <w:ind w:left="5760" w:hanging="360"/>
      </w:pPr>
      <w:rPr>
        <w:rFonts w:ascii="Arial" w:hAnsi="Arial" w:hint="default"/>
      </w:rPr>
    </w:lvl>
    <w:lvl w:ilvl="8" w:tplc="F38AAC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2"/>
  </w:num>
  <w:num w:numId="3">
    <w:abstractNumId w:val="29"/>
  </w:num>
  <w:num w:numId="4">
    <w:abstractNumId w:val="12"/>
  </w:num>
  <w:num w:numId="5">
    <w:abstractNumId w:val="16"/>
  </w:num>
  <w:num w:numId="6">
    <w:abstractNumId w:val="2"/>
  </w:num>
  <w:num w:numId="7">
    <w:abstractNumId w:val="1"/>
  </w:num>
  <w:num w:numId="8">
    <w:abstractNumId w:val="33"/>
  </w:num>
  <w:num w:numId="9">
    <w:abstractNumId w:val="19"/>
  </w:num>
  <w:num w:numId="10">
    <w:abstractNumId w:val="18"/>
  </w:num>
  <w:num w:numId="11">
    <w:abstractNumId w:val="9"/>
  </w:num>
  <w:num w:numId="12">
    <w:abstractNumId w:val="4"/>
  </w:num>
  <w:num w:numId="13">
    <w:abstractNumId w:val="14"/>
  </w:num>
  <w:num w:numId="14">
    <w:abstractNumId w:val="5"/>
  </w:num>
  <w:num w:numId="15">
    <w:abstractNumId w:val="11"/>
  </w:num>
  <w:num w:numId="16">
    <w:abstractNumId w:val="24"/>
  </w:num>
  <w:num w:numId="17">
    <w:abstractNumId w:val="22"/>
  </w:num>
  <w:num w:numId="18">
    <w:abstractNumId w:val="3"/>
  </w:num>
  <w:num w:numId="19">
    <w:abstractNumId w:val="20"/>
  </w:num>
  <w:num w:numId="20">
    <w:abstractNumId w:val="10"/>
  </w:num>
  <w:num w:numId="21">
    <w:abstractNumId w:val="26"/>
  </w:num>
  <w:num w:numId="22">
    <w:abstractNumId w:val="31"/>
  </w:num>
  <w:num w:numId="23">
    <w:abstractNumId w:val="15"/>
  </w:num>
  <w:num w:numId="24">
    <w:abstractNumId w:val="6"/>
  </w:num>
  <w:num w:numId="25">
    <w:abstractNumId w:val="0"/>
  </w:num>
  <w:num w:numId="26">
    <w:abstractNumId w:val="21"/>
  </w:num>
  <w:num w:numId="27">
    <w:abstractNumId w:val="27"/>
  </w:num>
  <w:num w:numId="28">
    <w:abstractNumId w:val="13"/>
  </w:num>
  <w:num w:numId="29">
    <w:abstractNumId w:val="30"/>
  </w:num>
  <w:num w:numId="30">
    <w:abstractNumId w:val="28"/>
  </w:num>
  <w:num w:numId="31">
    <w:abstractNumId w:val="8"/>
  </w:num>
  <w:num w:numId="32">
    <w:abstractNumId w:val="23"/>
  </w:num>
  <w:num w:numId="33">
    <w:abstractNumId w:val="7"/>
  </w:num>
  <w:num w:numId="3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15"/>
    <w:rsid w:val="0000269D"/>
    <w:rsid w:val="0000276E"/>
    <w:rsid w:val="0000311A"/>
    <w:rsid w:val="000036BB"/>
    <w:rsid w:val="000040C9"/>
    <w:rsid w:val="00004A77"/>
    <w:rsid w:val="00004D7D"/>
    <w:rsid w:val="00004F8E"/>
    <w:rsid w:val="00005084"/>
    <w:rsid w:val="00005313"/>
    <w:rsid w:val="000054B2"/>
    <w:rsid w:val="000057B1"/>
    <w:rsid w:val="00005E2A"/>
    <w:rsid w:val="0000696B"/>
    <w:rsid w:val="000069A8"/>
    <w:rsid w:val="00007375"/>
    <w:rsid w:val="0000741B"/>
    <w:rsid w:val="00010345"/>
    <w:rsid w:val="000103F2"/>
    <w:rsid w:val="00011157"/>
    <w:rsid w:val="000112D9"/>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7B7"/>
    <w:rsid w:val="0001686B"/>
    <w:rsid w:val="00016E28"/>
    <w:rsid w:val="000171AF"/>
    <w:rsid w:val="00017E83"/>
    <w:rsid w:val="00017E8E"/>
    <w:rsid w:val="00017F08"/>
    <w:rsid w:val="00017F1B"/>
    <w:rsid w:val="00020035"/>
    <w:rsid w:val="0002009E"/>
    <w:rsid w:val="00020967"/>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B9E"/>
    <w:rsid w:val="00024C92"/>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FF"/>
    <w:rsid w:val="00045FAA"/>
    <w:rsid w:val="00046765"/>
    <w:rsid w:val="00046883"/>
    <w:rsid w:val="00046D4F"/>
    <w:rsid w:val="00047626"/>
    <w:rsid w:val="00047819"/>
    <w:rsid w:val="00047917"/>
    <w:rsid w:val="00047B7C"/>
    <w:rsid w:val="00047E52"/>
    <w:rsid w:val="0005004B"/>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077"/>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6D93"/>
    <w:rsid w:val="00067405"/>
    <w:rsid w:val="0006757F"/>
    <w:rsid w:val="000675E8"/>
    <w:rsid w:val="00067AB7"/>
    <w:rsid w:val="000700AE"/>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4F0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CD0"/>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B51"/>
    <w:rsid w:val="000B0FF8"/>
    <w:rsid w:val="000B1B6F"/>
    <w:rsid w:val="000B1D33"/>
    <w:rsid w:val="000B1FF0"/>
    <w:rsid w:val="000B200B"/>
    <w:rsid w:val="000B2308"/>
    <w:rsid w:val="000B2505"/>
    <w:rsid w:val="000B29D2"/>
    <w:rsid w:val="000B2E20"/>
    <w:rsid w:val="000B3D6F"/>
    <w:rsid w:val="000B3DDA"/>
    <w:rsid w:val="000B3F98"/>
    <w:rsid w:val="000B4816"/>
    <w:rsid w:val="000B4822"/>
    <w:rsid w:val="000B48AA"/>
    <w:rsid w:val="000B4B73"/>
    <w:rsid w:val="000B4E07"/>
    <w:rsid w:val="000B53EE"/>
    <w:rsid w:val="000B53FD"/>
    <w:rsid w:val="000B595E"/>
    <w:rsid w:val="000B6513"/>
    <w:rsid w:val="000B6775"/>
    <w:rsid w:val="000B77ED"/>
    <w:rsid w:val="000B7929"/>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14"/>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940"/>
    <w:rsid w:val="000D1A4E"/>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641F"/>
    <w:rsid w:val="000D6430"/>
    <w:rsid w:val="000D6658"/>
    <w:rsid w:val="000D79E2"/>
    <w:rsid w:val="000E078F"/>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412"/>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A88"/>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AE"/>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0F"/>
    <w:rsid w:val="0013019C"/>
    <w:rsid w:val="00130660"/>
    <w:rsid w:val="00130742"/>
    <w:rsid w:val="00130955"/>
    <w:rsid w:val="00131312"/>
    <w:rsid w:val="00131978"/>
    <w:rsid w:val="00131A3B"/>
    <w:rsid w:val="00132852"/>
    <w:rsid w:val="00132CE2"/>
    <w:rsid w:val="00133041"/>
    <w:rsid w:val="00133572"/>
    <w:rsid w:val="001335CE"/>
    <w:rsid w:val="001339AE"/>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BC"/>
    <w:rsid w:val="001579A2"/>
    <w:rsid w:val="00160A3F"/>
    <w:rsid w:val="001619F0"/>
    <w:rsid w:val="00161AD5"/>
    <w:rsid w:val="001634F9"/>
    <w:rsid w:val="00163EDB"/>
    <w:rsid w:val="00164248"/>
    <w:rsid w:val="0016429C"/>
    <w:rsid w:val="001643E2"/>
    <w:rsid w:val="0016447A"/>
    <w:rsid w:val="0016528A"/>
    <w:rsid w:val="00165A0F"/>
    <w:rsid w:val="00165D18"/>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46B"/>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543"/>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77A"/>
    <w:rsid w:val="00194854"/>
    <w:rsid w:val="00195384"/>
    <w:rsid w:val="00195461"/>
    <w:rsid w:val="001956AF"/>
    <w:rsid w:val="0019580C"/>
    <w:rsid w:val="00195A10"/>
    <w:rsid w:val="00195AD5"/>
    <w:rsid w:val="00196B7E"/>
    <w:rsid w:val="00196C48"/>
    <w:rsid w:val="00196F92"/>
    <w:rsid w:val="001970CF"/>
    <w:rsid w:val="00197232"/>
    <w:rsid w:val="0019740D"/>
    <w:rsid w:val="001A067C"/>
    <w:rsid w:val="001A1028"/>
    <w:rsid w:val="001A10CD"/>
    <w:rsid w:val="001A129D"/>
    <w:rsid w:val="001A160D"/>
    <w:rsid w:val="001A18B5"/>
    <w:rsid w:val="001A1CE8"/>
    <w:rsid w:val="001A21FD"/>
    <w:rsid w:val="001A2672"/>
    <w:rsid w:val="001A28D0"/>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A74"/>
    <w:rsid w:val="001C2BA8"/>
    <w:rsid w:val="001C2E7E"/>
    <w:rsid w:val="001C31C6"/>
    <w:rsid w:val="001C330D"/>
    <w:rsid w:val="001C34D4"/>
    <w:rsid w:val="001C37EB"/>
    <w:rsid w:val="001C38D5"/>
    <w:rsid w:val="001C39D3"/>
    <w:rsid w:val="001C39D5"/>
    <w:rsid w:val="001C3DB1"/>
    <w:rsid w:val="001C407D"/>
    <w:rsid w:val="001C41C6"/>
    <w:rsid w:val="001C4417"/>
    <w:rsid w:val="001C47AD"/>
    <w:rsid w:val="001C59FB"/>
    <w:rsid w:val="001C5C88"/>
    <w:rsid w:val="001C6276"/>
    <w:rsid w:val="001C6301"/>
    <w:rsid w:val="001C6BF8"/>
    <w:rsid w:val="001C6ED8"/>
    <w:rsid w:val="001C7171"/>
    <w:rsid w:val="001C788A"/>
    <w:rsid w:val="001D042F"/>
    <w:rsid w:val="001D085A"/>
    <w:rsid w:val="001D0E39"/>
    <w:rsid w:val="001D1020"/>
    <w:rsid w:val="001D10E1"/>
    <w:rsid w:val="001D1B15"/>
    <w:rsid w:val="001D20CB"/>
    <w:rsid w:val="001D2278"/>
    <w:rsid w:val="001D345B"/>
    <w:rsid w:val="001D3650"/>
    <w:rsid w:val="001D3968"/>
    <w:rsid w:val="001D40CE"/>
    <w:rsid w:val="001D4BC3"/>
    <w:rsid w:val="001D500E"/>
    <w:rsid w:val="001D61E7"/>
    <w:rsid w:val="001D6329"/>
    <w:rsid w:val="001D6A19"/>
    <w:rsid w:val="001D6B32"/>
    <w:rsid w:val="001D7B05"/>
    <w:rsid w:val="001D7E39"/>
    <w:rsid w:val="001D7E7E"/>
    <w:rsid w:val="001D7F14"/>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30B7"/>
    <w:rsid w:val="001F3196"/>
    <w:rsid w:val="001F3A5A"/>
    <w:rsid w:val="001F3B96"/>
    <w:rsid w:val="001F3D0B"/>
    <w:rsid w:val="001F4F11"/>
    <w:rsid w:val="001F511A"/>
    <w:rsid w:val="001F592B"/>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32BC"/>
    <w:rsid w:val="002151C0"/>
    <w:rsid w:val="00215471"/>
    <w:rsid w:val="002157F6"/>
    <w:rsid w:val="00215D9C"/>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A1F"/>
    <w:rsid w:val="00241D6C"/>
    <w:rsid w:val="00242057"/>
    <w:rsid w:val="00242324"/>
    <w:rsid w:val="0024263C"/>
    <w:rsid w:val="0024306B"/>
    <w:rsid w:val="002435A6"/>
    <w:rsid w:val="0024370C"/>
    <w:rsid w:val="00243AAE"/>
    <w:rsid w:val="00243BF0"/>
    <w:rsid w:val="00243C33"/>
    <w:rsid w:val="0024466A"/>
    <w:rsid w:val="00244C25"/>
    <w:rsid w:val="00244E7F"/>
    <w:rsid w:val="00244F47"/>
    <w:rsid w:val="00245157"/>
    <w:rsid w:val="002452C9"/>
    <w:rsid w:val="00245940"/>
    <w:rsid w:val="00245A14"/>
    <w:rsid w:val="00245AE9"/>
    <w:rsid w:val="00245C78"/>
    <w:rsid w:val="002460E1"/>
    <w:rsid w:val="002461BE"/>
    <w:rsid w:val="0024682B"/>
    <w:rsid w:val="00246B3A"/>
    <w:rsid w:val="00246BDE"/>
    <w:rsid w:val="00246C35"/>
    <w:rsid w:val="00246E2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C61"/>
    <w:rsid w:val="0025718F"/>
    <w:rsid w:val="00257405"/>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581"/>
    <w:rsid w:val="002806B0"/>
    <w:rsid w:val="00280A2E"/>
    <w:rsid w:val="00280D2A"/>
    <w:rsid w:val="002814D5"/>
    <w:rsid w:val="00281CBF"/>
    <w:rsid w:val="00281E7A"/>
    <w:rsid w:val="002826A4"/>
    <w:rsid w:val="00282E6A"/>
    <w:rsid w:val="00282EDB"/>
    <w:rsid w:val="00282EE0"/>
    <w:rsid w:val="00282FC3"/>
    <w:rsid w:val="002830EC"/>
    <w:rsid w:val="00283315"/>
    <w:rsid w:val="00283507"/>
    <w:rsid w:val="002835E0"/>
    <w:rsid w:val="00283D44"/>
    <w:rsid w:val="00283F2E"/>
    <w:rsid w:val="0028493D"/>
    <w:rsid w:val="002849F3"/>
    <w:rsid w:val="002852E2"/>
    <w:rsid w:val="00285A54"/>
    <w:rsid w:val="00285B65"/>
    <w:rsid w:val="002860B4"/>
    <w:rsid w:val="002861C4"/>
    <w:rsid w:val="00286596"/>
    <w:rsid w:val="00286875"/>
    <w:rsid w:val="00286EFD"/>
    <w:rsid w:val="00287C98"/>
    <w:rsid w:val="00287D23"/>
    <w:rsid w:val="00287E6E"/>
    <w:rsid w:val="002900BA"/>
    <w:rsid w:val="002902EB"/>
    <w:rsid w:val="0029035B"/>
    <w:rsid w:val="002904BA"/>
    <w:rsid w:val="002907D0"/>
    <w:rsid w:val="00290DDB"/>
    <w:rsid w:val="00291264"/>
    <w:rsid w:val="00291292"/>
    <w:rsid w:val="0029198C"/>
    <w:rsid w:val="00291A2A"/>
    <w:rsid w:val="00291B7F"/>
    <w:rsid w:val="002923B4"/>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0E0"/>
    <w:rsid w:val="002A5546"/>
    <w:rsid w:val="002A5567"/>
    <w:rsid w:val="002A5593"/>
    <w:rsid w:val="002A5BD2"/>
    <w:rsid w:val="002A5CDB"/>
    <w:rsid w:val="002A6565"/>
    <w:rsid w:val="002A65F8"/>
    <w:rsid w:val="002A66CF"/>
    <w:rsid w:val="002A67D4"/>
    <w:rsid w:val="002A69DE"/>
    <w:rsid w:val="002A6D1F"/>
    <w:rsid w:val="002A790B"/>
    <w:rsid w:val="002A7B60"/>
    <w:rsid w:val="002B01AA"/>
    <w:rsid w:val="002B0D9B"/>
    <w:rsid w:val="002B0F08"/>
    <w:rsid w:val="002B1061"/>
    <w:rsid w:val="002B1070"/>
    <w:rsid w:val="002B1131"/>
    <w:rsid w:val="002B126F"/>
    <w:rsid w:val="002B148E"/>
    <w:rsid w:val="002B1684"/>
    <w:rsid w:val="002B1DF4"/>
    <w:rsid w:val="002B1E56"/>
    <w:rsid w:val="002B23B3"/>
    <w:rsid w:val="002B2482"/>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6B9F"/>
    <w:rsid w:val="002C7671"/>
    <w:rsid w:val="002C788A"/>
    <w:rsid w:val="002C78CA"/>
    <w:rsid w:val="002C7B33"/>
    <w:rsid w:val="002C7BC9"/>
    <w:rsid w:val="002D0490"/>
    <w:rsid w:val="002D0528"/>
    <w:rsid w:val="002D071C"/>
    <w:rsid w:val="002D0A47"/>
    <w:rsid w:val="002D0D8E"/>
    <w:rsid w:val="002D0DC1"/>
    <w:rsid w:val="002D0E97"/>
    <w:rsid w:val="002D163D"/>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769"/>
    <w:rsid w:val="002F42B0"/>
    <w:rsid w:val="002F43A4"/>
    <w:rsid w:val="002F4702"/>
    <w:rsid w:val="002F4BBD"/>
    <w:rsid w:val="002F4C62"/>
    <w:rsid w:val="002F59E1"/>
    <w:rsid w:val="002F64AA"/>
    <w:rsid w:val="002F66B2"/>
    <w:rsid w:val="002F6A21"/>
    <w:rsid w:val="002F6A46"/>
    <w:rsid w:val="002F737D"/>
    <w:rsid w:val="002F7610"/>
    <w:rsid w:val="002F77DC"/>
    <w:rsid w:val="002F791E"/>
    <w:rsid w:val="0030021E"/>
    <w:rsid w:val="003004C5"/>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3B"/>
    <w:rsid w:val="00321E0B"/>
    <w:rsid w:val="00322382"/>
    <w:rsid w:val="003224DF"/>
    <w:rsid w:val="003228DA"/>
    <w:rsid w:val="00322A88"/>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019"/>
    <w:rsid w:val="00331186"/>
    <w:rsid w:val="0033186E"/>
    <w:rsid w:val="0033200F"/>
    <w:rsid w:val="00332322"/>
    <w:rsid w:val="003323A4"/>
    <w:rsid w:val="0033255C"/>
    <w:rsid w:val="00332B8F"/>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3F6"/>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769"/>
    <w:rsid w:val="00346796"/>
    <w:rsid w:val="00346810"/>
    <w:rsid w:val="003469D4"/>
    <w:rsid w:val="00346F69"/>
    <w:rsid w:val="003479A1"/>
    <w:rsid w:val="00347B7F"/>
    <w:rsid w:val="003500EA"/>
    <w:rsid w:val="003501CB"/>
    <w:rsid w:val="0035042A"/>
    <w:rsid w:val="0035086F"/>
    <w:rsid w:val="00350962"/>
    <w:rsid w:val="00350B1C"/>
    <w:rsid w:val="00350B61"/>
    <w:rsid w:val="003515AC"/>
    <w:rsid w:val="00351856"/>
    <w:rsid w:val="00351C08"/>
    <w:rsid w:val="00351D02"/>
    <w:rsid w:val="0035333D"/>
    <w:rsid w:val="00353535"/>
    <w:rsid w:val="00353C0E"/>
    <w:rsid w:val="00353C70"/>
    <w:rsid w:val="00354378"/>
    <w:rsid w:val="003546C9"/>
    <w:rsid w:val="00354722"/>
    <w:rsid w:val="00354883"/>
    <w:rsid w:val="00354950"/>
    <w:rsid w:val="00354CE8"/>
    <w:rsid w:val="00354F63"/>
    <w:rsid w:val="00355076"/>
    <w:rsid w:val="0035531E"/>
    <w:rsid w:val="00355757"/>
    <w:rsid w:val="00355AF6"/>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209"/>
    <w:rsid w:val="00361CB0"/>
    <w:rsid w:val="00361F95"/>
    <w:rsid w:val="0036214A"/>
    <w:rsid w:val="003621E2"/>
    <w:rsid w:val="00362307"/>
    <w:rsid w:val="003628F9"/>
    <w:rsid w:val="00362B27"/>
    <w:rsid w:val="00362BAC"/>
    <w:rsid w:val="003634F3"/>
    <w:rsid w:val="00363A4E"/>
    <w:rsid w:val="00363A60"/>
    <w:rsid w:val="00363AE3"/>
    <w:rsid w:val="00363D47"/>
    <w:rsid w:val="00363E1E"/>
    <w:rsid w:val="003644B9"/>
    <w:rsid w:val="00364561"/>
    <w:rsid w:val="003645C0"/>
    <w:rsid w:val="00364884"/>
    <w:rsid w:val="00364893"/>
    <w:rsid w:val="00364ED9"/>
    <w:rsid w:val="0036522B"/>
    <w:rsid w:val="003652D6"/>
    <w:rsid w:val="00365670"/>
    <w:rsid w:val="00365800"/>
    <w:rsid w:val="00365D1E"/>
    <w:rsid w:val="00365DAD"/>
    <w:rsid w:val="003661E7"/>
    <w:rsid w:val="00366657"/>
    <w:rsid w:val="00366AE0"/>
    <w:rsid w:val="00366B0C"/>
    <w:rsid w:val="00366E1E"/>
    <w:rsid w:val="00366FC1"/>
    <w:rsid w:val="00366FD1"/>
    <w:rsid w:val="00367E44"/>
    <w:rsid w:val="00370000"/>
    <w:rsid w:val="00370896"/>
    <w:rsid w:val="003709A3"/>
    <w:rsid w:val="00371140"/>
    <w:rsid w:val="0037163E"/>
    <w:rsid w:val="0037167C"/>
    <w:rsid w:val="00371AD0"/>
    <w:rsid w:val="00371B42"/>
    <w:rsid w:val="00372A76"/>
    <w:rsid w:val="00372C56"/>
    <w:rsid w:val="00372C8B"/>
    <w:rsid w:val="00372DF6"/>
    <w:rsid w:val="00373986"/>
    <w:rsid w:val="00373D69"/>
    <w:rsid w:val="00374054"/>
    <w:rsid w:val="00374335"/>
    <w:rsid w:val="00374A70"/>
    <w:rsid w:val="00374E83"/>
    <w:rsid w:val="0037573F"/>
    <w:rsid w:val="0037629F"/>
    <w:rsid w:val="00376D40"/>
    <w:rsid w:val="00376E40"/>
    <w:rsid w:val="0037722A"/>
    <w:rsid w:val="00377366"/>
    <w:rsid w:val="0037742D"/>
    <w:rsid w:val="0037752A"/>
    <w:rsid w:val="003778F1"/>
    <w:rsid w:val="00377CC0"/>
    <w:rsid w:val="00380C33"/>
    <w:rsid w:val="0038188C"/>
    <w:rsid w:val="003818EE"/>
    <w:rsid w:val="00381CE0"/>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F26"/>
    <w:rsid w:val="00394427"/>
    <w:rsid w:val="00394C4E"/>
    <w:rsid w:val="00394D90"/>
    <w:rsid w:val="00395C64"/>
    <w:rsid w:val="00395D27"/>
    <w:rsid w:val="003960FC"/>
    <w:rsid w:val="00396117"/>
    <w:rsid w:val="00396196"/>
    <w:rsid w:val="0039625F"/>
    <w:rsid w:val="00396490"/>
    <w:rsid w:val="00396866"/>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8"/>
    <w:rsid w:val="003A7DD5"/>
    <w:rsid w:val="003A7E56"/>
    <w:rsid w:val="003B01ED"/>
    <w:rsid w:val="003B02A5"/>
    <w:rsid w:val="003B0C69"/>
    <w:rsid w:val="003B0EF6"/>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7B7"/>
    <w:rsid w:val="003B7BA6"/>
    <w:rsid w:val="003B7EAA"/>
    <w:rsid w:val="003C016F"/>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375"/>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2A1"/>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F43"/>
    <w:rsid w:val="003F20F8"/>
    <w:rsid w:val="003F2DC5"/>
    <w:rsid w:val="003F303F"/>
    <w:rsid w:val="003F3749"/>
    <w:rsid w:val="003F3C12"/>
    <w:rsid w:val="003F45B5"/>
    <w:rsid w:val="003F4CA1"/>
    <w:rsid w:val="003F4F9B"/>
    <w:rsid w:val="003F583C"/>
    <w:rsid w:val="003F608C"/>
    <w:rsid w:val="003F60C3"/>
    <w:rsid w:val="003F66B1"/>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6E3"/>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B49"/>
    <w:rsid w:val="00427BDE"/>
    <w:rsid w:val="00427E7A"/>
    <w:rsid w:val="004302CD"/>
    <w:rsid w:val="00430F19"/>
    <w:rsid w:val="004310D3"/>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28"/>
    <w:rsid w:val="00440264"/>
    <w:rsid w:val="0044036E"/>
    <w:rsid w:val="004410A1"/>
    <w:rsid w:val="004412A8"/>
    <w:rsid w:val="00441D96"/>
    <w:rsid w:val="00442488"/>
    <w:rsid w:val="00442490"/>
    <w:rsid w:val="0044281C"/>
    <w:rsid w:val="0044283A"/>
    <w:rsid w:val="00442B69"/>
    <w:rsid w:val="004431FF"/>
    <w:rsid w:val="004434E2"/>
    <w:rsid w:val="004436E2"/>
    <w:rsid w:val="004438BE"/>
    <w:rsid w:val="00443B52"/>
    <w:rsid w:val="00444C1A"/>
    <w:rsid w:val="00444F8E"/>
    <w:rsid w:val="00445BD7"/>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7"/>
    <w:rsid w:val="00456A9C"/>
    <w:rsid w:val="00457149"/>
    <w:rsid w:val="004571A1"/>
    <w:rsid w:val="004578AB"/>
    <w:rsid w:val="00457939"/>
    <w:rsid w:val="0046040A"/>
    <w:rsid w:val="0046085C"/>
    <w:rsid w:val="00460A90"/>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791"/>
    <w:rsid w:val="004648FE"/>
    <w:rsid w:val="0046499E"/>
    <w:rsid w:val="004652FA"/>
    <w:rsid w:val="004655F2"/>
    <w:rsid w:val="004664EC"/>
    <w:rsid w:val="00466A94"/>
    <w:rsid w:val="00466FED"/>
    <w:rsid w:val="004671DD"/>
    <w:rsid w:val="00467824"/>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53B9"/>
    <w:rsid w:val="004A55CF"/>
    <w:rsid w:val="004A55D8"/>
    <w:rsid w:val="004A5651"/>
    <w:rsid w:val="004A5C0E"/>
    <w:rsid w:val="004A6415"/>
    <w:rsid w:val="004A6C7A"/>
    <w:rsid w:val="004A7742"/>
    <w:rsid w:val="004A799B"/>
    <w:rsid w:val="004A7A4A"/>
    <w:rsid w:val="004A7DBB"/>
    <w:rsid w:val="004B01BB"/>
    <w:rsid w:val="004B1120"/>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4DB"/>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104"/>
    <w:rsid w:val="004C4691"/>
    <w:rsid w:val="004C477F"/>
    <w:rsid w:val="004C49DE"/>
    <w:rsid w:val="004C503D"/>
    <w:rsid w:val="004C5AE1"/>
    <w:rsid w:val="004C5EAA"/>
    <w:rsid w:val="004C6167"/>
    <w:rsid w:val="004C646F"/>
    <w:rsid w:val="004C66F0"/>
    <w:rsid w:val="004C76FF"/>
    <w:rsid w:val="004C7C44"/>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4CB6"/>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4E5"/>
    <w:rsid w:val="004F383D"/>
    <w:rsid w:val="004F3889"/>
    <w:rsid w:val="004F3D66"/>
    <w:rsid w:val="004F4BBE"/>
    <w:rsid w:val="004F4FAD"/>
    <w:rsid w:val="004F5161"/>
    <w:rsid w:val="004F5215"/>
    <w:rsid w:val="004F532C"/>
    <w:rsid w:val="004F55FC"/>
    <w:rsid w:val="004F5729"/>
    <w:rsid w:val="004F599A"/>
    <w:rsid w:val="004F6124"/>
    <w:rsid w:val="004F6C15"/>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28A"/>
    <w:rsid w:val="00502478"/>
    <w:rsid w:val="005028D7"/>
    <w:rsid w:val="00502ABA"/>
    <w:rsid w:val="00502C68"/>
    <w:rsid w:val="005030B0"/>
    <w:rsid w:val="005032B8"/>
    <w:rsid w:val="00503A69"/>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2BB"/>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EFF"/>
    <w:rsid w:val="0053003B"/>
    <w:rsid w:val="00531A90"/>
    <w:rsid w:val="00531B40"/>
    <w:rsid w:val="00531C10"/>
    <w:rsid w:val="005322F0"/>
    <w:rsid w:val="00533601"/>
    <w:rsid w:val="00533BB6"/>
    <w:rsid w:val="0053407C"/>
    <w:rsid w:val="005345F6"/>
    <w:rsid w:val="00534B25"/>
    <w:rsid w:val="00534CB4"/>
    <w:rsid w:val="00534DCC"/>
    <w:rsid w:val="00535BEF"/>
    <w:rsid w:val="0053614E"/>
    <w:rsid w:val="005363AD"/>
    <w:rsid w:val="005366CD"/>
    <w:rsid w:val="005367F7"/>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DD"/>
    <w:rsid w:val="00543D5A"/>
    <w:rsid w:val="00544697"/>
    <w:rsid w:val="005446D8"/>
    <w:rsid w:val="005447A7"/>
    <w:rsid w:val="00544B00"/>
    <w:rsid w:val="005451E2"/>
    <w:rsid w:val="005457C7"/>
    <w:rsid w:val="00545F87"/>
    <w:rsid w:val="00546795"/>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989"/>
    <w:rsid w:val="00555D3C"/>
    <w:rsid w:val="00556260"/>
    <w:rsid w:val="0055627C"/>
    <w:rsid w:val="00556BD9"/>
    <w:rsid w:val="00557A94"/>
    <w:rsid w:val="0056013A"/>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0F6"/>
    <w:rsid w:val="00565220"/>
    <w:rsid w:val="00565AE2"/>
    <w:rsid w:val="00565D12"/>
    <w:rsid w:val="00565EF2"/>
    <w:rsid w:val="00566543"/>
    <w:rsid w:val="0056670F"/>
    <w:rsid w:val="00567151"/>
    <w:rsid w:val="00567DCB"/>
    <w:rsid w:val="00570299"/>
    <w:rsid w:val="00570C11"/>
    <w:rsid w:val="00570F23"/>
    <w:rsid w:val="00571787"/>
    <w:rsid w:val="00571B30"/>
    <w:rsid w:val="00571EB3"/>
    <w:rsid w:val="00572285"/>
    <w:rsid w:val="00572C79"/>
    <w:rsid w:val="005731C2"/>
    <w:rsid w:val="0057337D"/>
    <w:rsid w:val="005737A1"/>
    <w:rsid w:val="00573896"/>
    <w:rsid w:val="005738E4"/>
    <w:rsid w:val="005739CB"/>
    <w:rsid w:val="005739DC"/>
    <w:rsid w:val="00574067"/>
    <w:rsid w:val="00574B63"/>
    <w:rsid w:val="00574BA3"/>
    <w:rsid w:val="00574CAA"/>
    <w:rsid w:val="00574CCE"/>
    <w:rsid w:val="0057565B"/>
    <w:rsid w:val="00575B75"/>
    <w:rsid w:val="00575C6D"/>
    <w:rsid w:val="00576079"/>
    <w:rsid w:val="005768E8"/>
    <w:rsid w:val="00576DA7"/>
    <w:rsid w:val="00576EAE"/>
    <w:rsid w:val="005774A5"/>
    <w:rsid w:val="005779AC"/>
    <w:rsid w:val="00580112"/>
    <w:rsid w:val="0058078F"/>
    <w:rsid w:val="0058092F"/>
    <w:rsid w:val="005819C6"/>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87E"/>
    <w:rsid w:val="005D1C1E"/>
    <w:rsid w:val="005D1F65"/>
    <w:rsid w:val="005D2636"/>
    <w:rsid w:val="005D2946"/>
    <w:rsid w:val="005D3819"/>
    <w:rsid w:val="005D3F2D"/>
    <w:rsid w:val="005D4577"/>
    <w:rsid w:val="005D4618"/>
    <w:rsid w:val="005D491E"/>
    <w:rsid w:val="005D4FCC"/>
    <w:rsid w:val="005D53C8"/>
    <w:rsid w:val="005D567C"/>
    <w:rsid w:val="005D649C"/>
    <w:rsid w:val="005D6EFD"/>
    <w:rsid w:val="005E0618"/>
    <w:rsid w:val="005E09F6"/>
    <w:rsid w:val="005E0AF5"/>
    <w:rsid w:val="005E106C"/>
    <w:rsid w:val="005E1CEA"/>
    <w:rsid w:val="005E1E23"/>
    <w:rsid w:val="005E25A4"/>
    <w:rsid w:val="005E2960"/>
    <w:rsid w:val="005E2C44"/>
    <w:rsid w:val="005E3052"/>
    <w:rsid w:val="005E3092"/>
    <w:rsid w:val="005E30C1"/>
    <w:rsid w:val="005E30D3"/>
    <w:rsid w:val="005E3958"/>
    <w:rsid w:val="005E399B"/>
    <w:rsid w:val="005E3E81"/>
    <w:rsid w:val="005E4B98"/>
    <w:rsid w:val="005E4DB9"/>
    <w:rsid w:val="005E4DEA"/>
    <w:rsid w:val="005E6725"/>
    <w:rsid w:val="005E6CE1"/>
    <w:rsid w:val="005E6E43"/>
    <w:rsid w:val="005E7612"/>
    <w:rsid w:val="005E77CA"/>
    <w:rsid w:val="005E7F4D"/>
    <w:rsid w:val="005F0333"/>
    <w:rsid w:val="005F034D"/>
    <w:rsid w:val="005F0480"/>
    <w:rsid w:val="005F067D"/>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70C6F"/>
    <w:rsid w:val="00671AC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98F"/>
    <w:rsid w:val="006806F3"/>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546"/>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91"/>
    <w:rsid w:val="006A2DAF"/>
    <w:rsid w:val="006A3012"/>
    <w:rsid w:val="006A3C2E"/>
    <w:rsid w:val="006A3EDA"/>
    <w:rsid w:val="006A4031"/>
    <w:rsid w:val="006A43E4"/>
    <w:rsid w:val="006A45C8"/>
    <w:rsid w:val="006A48F1"/>
    <w:rsid w:val="006A4F90"/>
    <w:rsid w:val="006A5D7B"/>
    <w:rsid w:val="006A6352"/>
    <w:rsid w:val="006A656A"/>
    <w:rsid w:val="006A66CB"/>
    <w:rsid w:val="006A6912"/>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B68"/>
    <w:rsid w:val="006C7E36"/>
    <w:rsid w:val="006D00B2"/>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9F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CD2"/>
    <w:rsid w:val="00720DDF"/>
    <w:rsid w:val="0072116D"/>
    <w:rsid w:val="0072123A"/>
    <w:rsid w:val="007217EB"/>
    <w:rsid w:val="00721A87"/>
    <w:rsid w:val="007229EF"/>
    <w:rsid w:val="00722ABA"/>
    <w:rsid w:val="00722E01"/>
    <w:rsid w:val="00722E83"/>
    <w:rsid w:val="0072308E"/>
    <w:rsid w:val="007235EE"/>
    <w:rsid w:val="00723AFD"/>
    <w:rsid w:val="00723DCE"/>
    <w:rsid w:val="007241D3"/>
    <w:rsid w:val="007242BC"/>
    <w:rsid w:val="00724677"/>
    <w:rsid w:val="007247E7"/>
    <w:rsid w:val="00724808"/>
    <w:rsid w:val="00724AEC"/>
    <w:rsid w:val="00725208"/>
    <w:rsid w:val="007253B0"/>
    <w:rsid w:val="007253DA"/>
    <w:rsid w:val="00725981"/>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300B"/>
    <w:rsid w:val="00733351"/>
    <w:rsid w:val="00734050"/>
    <w:rsid w:val="0073492C"/>
    <w:rsid w:val="00734E1A"/>
    <w:rsid w:val="00735AD1"/>
    <w:rsid w:val="00735BB4"/>
    <w:rsid w:val="00735D1B"/>
    <w:rsid w:val="00735EDF"/>
    <w:rsid w:val="007363CF"/>
    <w:rsid w:val="00736DDE"/>
    <w:rsid w:val="00737118"/>
    <w:rsid w:val="00737AEA"/>
    <w:rsid w:val="00740085"/>
    <w:rsid w:val="007407DC"/>
    <w:rsid w:val="00740C60"/>
    <w:rsid w:val="00740E30"/>
    <w:rsid w:val="00741C45"/>
    <w:rsid w:val="007422C9"/>
    <w:rsid w:val="0074278F"/>
    <w:rsid w:val="00742C86"/>
    <w:rsid w:val="00744B07"/>
    <w:rsid w:val="00744BB3"/>
    <w:rsid w:val="00744D87"/>
    <w:rsid w:val="0074512A"/>
    <w:rsid w:val="007458D8"/>
    <w:rsid w:val="007459E4"/>
    <w:rsid w:val="00745DB0"/>
    <w:rsid w:val="00745E63"/>
    <w:rsid w:val="007464AA"/>
    <w:rsid w:val="0074654D"/>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9D"/>
    <w:rsid w:val="00770EA5"/>
    <w:rsid w:val="00771299"/>
    <w:rsid w:val="00771341"/>
    <w:rsid w:val="00771464"/>
    <w:rsid w:val="0077150B"/>
    <w:rsid w:val="00771535"/>
    <w:rsid w:val="00771722"/>
    <w:rsid w:val="00771A69"/>
    <w:rsid w:val="007727F9"/>
    <w:rsid w:val="00772CBA"/>
    <w:rsid w:val="00772F48"/>
    <w:rsid w:val="0077429F"/>
    <w:rsid w:val="00774B7C"/>
    <w:rsid w:val="00774C8B"/>
    <w:rsid w:val="00774C9E"/>
    <w:rsid w:val="00774E8D"/>
    <w:rsid w:val="00775714"/>
    <w:rsid w:val="007761B3"/>
    <w:rsid w:val="0077671B"/>
    <w:rsid w:val="00776AA8"/>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2C8E"/>
    <w:rsid w:val="007A38F0"/>
    <w:rsid w:val="007A3AD5"/>
    <w:rsid w:val="007A3C7E"/>
    <w:rsid w:val="007A3E39"/>
    <w:rsid w:val="007A44E3"/>
    <w:rsid w:val="007A45C4"/>
    <w:rsid w:val="007A47CB"/>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7DE"/>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C01D6"/>
    <w:rsid w:val="007C0878"/>
    <w:rsid w:val="007C0977"/>
    <w:rsid w:val="007C0F9E"/>
    <w:rsid w:val="007C0FF9"/>
    <w:rsid w:val="007C162B"/>
    <w:rsid w:val="007C17EF"/>
    <w:rsid w:val="007C1A6B"/>
    <w:rsid w:val="007C20CF"/>
    <w:rsid w:val="007C2896"/>
    <w:rsid w:val="007C29F4"/>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E5"/>
    <w:rsid w:val="007D3D08"/>
    <w:rsid w:val="007D45A8"/>
    <w:rsid w:val="007D465D"/>
    <w:rsid w:val="007D4FFB"/>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136D"/>
    <w:rsid w:val="007F201B"/>
    <w:rsid w:val="007F220A"/>
    <w:rsid w:val="007F2481"/>
    <w:rsid w:val="007F2AF5"/>
    <w:rsid w:val="007F38D8"/>
    <w:rsid w:val="007F3A85"/>
    <w:rsid w:val="007F4D5C"/>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2775"/>
    <w:rsid w:val="00842A07"/>
    <w:rsid w:val="00842BEC"/>
    <w:rsid w:val="008434CC"/>
    <w:rsid w:val="00843ACF"/>
    <w:rsid w:val="0084407D"/>
    <w:rsid w:val="008443E3"/>
    <w:rsid w:val="00844664"/>
    <w:rsid w:val="00845591"/>
    <w:rsid w:val="00845B83"/>
    <w:rsid w:val="00845F43"/>
    <w:rsid w:val="00846229"/>
    <w:rsid w:val="0084631A"/>
    <w:rsid w:val="008469A3"/>
    <w:rsid w:val="00846B1C"/>
    <w:rsid w:val="00846D9E"/>
    <w:rsid w:val="00846F38"/>
    <w:rsid w:val="00847713"/>
    <w:rsid w:val="00850454"/>
    <w:rsid w:val="008505F7"/>
    <w:rsid w:val="00851130"/>
    <w:rsid w:val="0085189A"/>
    <w:rsid w:val="00852477"/>
    <w:rsid w:val="008525FB"/>
    <w:rsid w:val="00852660"/>
    <w:rsid w:val="00852A2F"/>
    <w:rsid w:val="00852F32"/>
    <w:rsid w:val="008532AD"/>
    <w:rsid w:val="0085344E"/>
    <w:rsid w:val="0085399D"/>
    <w:rsid w:val="00854089"/>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609F"/>
    <w:rsid w:val="0088659A"/>
    <w:rsid w:val="00886D07"/>
    <w:rsid w:val="0088780A"/>
    <w:rsid w:val="00887A64"/>
    <w:rsid w:val="00887B79"/>
    <w:rsid w:val="00890CE1"/>
    <w:rsid w:val="008913B5"/>
    <w:rsid w:val="008913BB"/>
    <w:rsid w:val="008914A5"/>
    <w:rsid w:val="008914D3"/>
    <w:rsid w:val="008919EC"/>
    <w:rsid w:val="008923F4"/>
    <w:rsid w:val="0089275B"/>
    <w:rsid w:val="00892953"/>
    <w:rsid w:val="00892D0A"/>
    <w:rsid w:val="0089315D"/>
    <w:rsid w:val="008934E0"/>
    <w:rsid w:val="008939C9"/>
    <w:rsid w:val="00894026"/>
    <w:rsid w:val="008940C4"/>
    <w:rsid w:val="0089446E"/>
    <w:rsid w:val="00894A35"/>
    <w:rsid w:val="00894B0A"/>
    <w:rsid w:val="0089522E"/>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23B"/>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4B8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630"/>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A71"/>
    <w:rsid w:val="00910D9B"/>
    <w:rsid w:val="0091135F"/>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198"/>
    <w:rsid w:val="00917202"/>
    <w:rsid w:val="00917559"/>
    <w:rsid w:val="009175C0"/>
    <w:rsid w:val="0091761C"/>
    <w:rsid w:val="00917769"/>
    <w:rsid w:val="00917EAF"/>
    <w:rsid w:val="00920197"/>
    <w:rsid w:val="00920208"/>
    <w:rsid w:val="00920520"/>
    <w:rsid w:val="009205D3"/>
    <w:rsid w:val="00920642"/>
    <w:rsid w:val="009206EC"/>
    <w:rsid w:val="00920871"/>
    <w:rsid w:val="00920970"/>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C8B"/>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516"/>
    <w:rsid w:val="00941867"/>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72E"/>
    <w:rsid w:val="0095394E"/>
    <w:rsid w:val="00953F29"/>
    <w:rsid w:val="00954393"/>
    <w:rsid w:val="00954763"/>
    <w:rsid w:val="00954A4D"/>
    <w:rsid w:val="009563A3"/>
    <w:rsid w:val="00956630"/>
    <w:rsid w:val="00956830"/>
    <w:rsid w:val="00956A61"/>
    <w:rsid w:val="00956A85"/>
    <w:rsid w:val="00956AF9"/>
    <w:rsid w:val="00956C86"/>
    <w:rsid w:val="009577B2"/>
    <w:rsid w:val="009579EA"/>
    <w:rsid w:val="00957C78"/>
    <w:rsid w:val="00960030"/>
    <w:rsid w:val="0096039E"/>
    <w:rsid w:val="00960912"/>
    <w:rsid w:val="00960C1A"/>
    <w:rsid w:val="00960F73"/>
    <w:rsid w:val="00960FC5"/>
    <w:rsid w:val="009611B8"/>
    <w:rsid w:val="009611D8"/>
    <w:rsid w:val="0096172C"/>
    <w:rsid w:val="0096196E"/>
    <w:rsid w:val="00962233"/>
    <w:rsid w:val="00962257"/>
    <w:rsid w:val="0096266E"/>
    <w:rsid w:val="009628B7"/>
    <w:rsid w:val="009629BB"/>
    <w:rsid w:val="00963062"/>
    <w:rsid w:val="00963609"/>
    <w:rsid w:val="00963A9D"/>
    <w:rsid w:val="00963BEA"/>
    <w:rsid w:val="00963C8D"/>
    <w:rsid w:val="009650B4"/>
    <w:rsid w:val="0096516E"/>
    <w:rsid w:val="009656C2"/>
    <w:rsid w:val="0096572D"/>
    <w:rsid w:val="00965944"/>
    <w:rsid w:val="0096660E"/>
    <w:rsid w:val="009666B6"/>
    <w:rsid w:val="0096687F"/>
    <w:rsid w:val="00967632"/>
    <w:rsid w:val="009678D3"/>
    <w:rsid w:val="009704E2"/>
    <w:rsid w:val="00970621"/>
    <w:rsid w:val="009711F5"/>
    <w:rsid w:val="009715F6"/>
    <w:rsid w:val="009717EF"/>
    <w:rsid w:val="0097180E"/>
    <w:rsid w:val="00971C7C"/>
    <w:rsid w:val="00972148"/>
    <w:rsid w:val="009721BC"/>
    <w:rsid w:val="00972289"/>
    <w:rsid w:val="0097253E"/>
    <w:rsid w:val="009729A5"/>
    <w:rsid w:val="00972B8E"/>
    <w:rsid w:val="009732D6"/>
    <w:rsid w:val="00973462"/>
    <w:rsid w:val="00973CBD"/>
    <w:rsid w:val="00973E06"/>
    <w:rsid w:val="00974365"/>
    <w:rsid w:val="00974C20"/>
    <w:rsid w:val="00975666"/>
    <w:rsid w:val="009762B5"/>
    <w:rsid w:val="009763FB"/>
    <w:rsid w:val="009764D8"/>
    <w:rsid w:val="0097672A"/>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D81"/>
    <w:rsid w:val="0098647B"/>
    <w:rsid w:val="00986976"/>
    <w:rsid w:val="00986A75"/>
    <w:rsid w:val="009875DC"/>
    <w:rsid w:val="009877A1"/>
    <w:rsid w:val="00987F8C"/>
    <w:rsid w:val="0099024E"/>
    <w:rsid w:val="00990417"/>
    <w:rsid w:val="009904FC"/>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79F"/>
    <w:rsid w:val="009A7A47"/>
    <w:rsid w:val="009A7AEC"/>
    <w:rsid w:val="009A7D00"/>
    <w:rsid w:val="009A7E9B"/>
    <w:rsid w:val="009B0009"/>
    <w:rsid w:val="009B0494"/>
    <w:rsid w:val="009B0802"/>
    <w:rsid w:val="009B08AA"/>
    <w:rsid w:val="009B0BBC"/>
    <w:rsid w:val="009B0E0F"/>
    <w:rsid w:val="009B1066"/>
    <w:rsid w:val="009B1377"/>
    <w:rsid w:val="009B1911"/>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CEC"/>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5D17"/>
    <w:rsid w:val="009D615A"/>
    <w:rsid w:val="009D6196"/>
    <w:rsid w:val="009D6532"/>
    <w:rsid w:val="009D7340"/>
    <w:rsid w:val="009D7BDD"/>
    <w:rsid w:val="009D7BF1"/>
    <w:rsid w:val="009D7F11"/>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6D58"/>
    <w:rsid w:val="009E7BF5"/>
    <w:rsid w:val="009F072A"/>
    <w:rsid w:val="009F0CD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DB"/>
    <w:rsid w:val="009F4744"/>
    <w:rsid w:val="009F4B25"/>
    <w:rsid w:val="009F4FE4"/>
    <w:rsid w:val="009F50D2"/>
    <w:rsid w:val="009F521E"/>
    <w:rsid w:val="009F540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112"/>
    <w:rsid w:val="00A075DF"/>
    <w:rsid w:val="00A07630"/>
    <w:rsid w:val="00A07DA7"/>
    <w:rsid w:val="00A108C5"/>
    <w:rsid w:val="00A10BE9"/>
    <w:rsid w:val="00A10D86"/>
    <w:rsid w:val="00A10E54"/>
    <w:rsid w:val="00A10E57"/>
    <w:rsid w:val="00A111D2"/>
    <w:rsid w:val="00A112A3"/>
    <w:rsid w:val="00A113E4"/>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937"/>
    <w:rsid w:val="00A15AEA"/>
    <w:rsid w:val="00A15BEC"/>
    <w:rsid w:val="00A16049"/>
    <w:rsid w:val="00A16674"/>
    <w:rsid w:val="00A16A8E"/>
    <w:rsid w:val="00A17048"/>
    <w:rsid w:val="00A17089"/>
    <w:rsid w:val="00A1718F"/>
    <w:rsid w:val="00A17525"/>
    <w:rsid w:val="00A1767F"/>
    <w:rsid w:val="00A17927"/>
    <w:rsid w:val="00A17A35"/>
    <w:rsid w:val="00A17B84"/>
    <w:rsid w:val="00A17F8D"/>
    <w:rsid w:val="00A201D8"/>
    <w:rsid w:val="00A20200"/>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615"/>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00"/>
    <w:rsid w:val="00A533BD"/>
    <w:rsid w:val="00A53BFA"/>
    <w:rsid w:val="00A5446B"/>
    <w:rsid w:val="00A54590"/>
    <w:rsid w:val="00A5469D"/>
    <w:rsid w:val="00A54D8A"/>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AF5"/>
    <w:rsid w:val="00A65B59"/>
    <w:rsid w:val="00A65C06"/>
    <w:rsid w:val="00A6702C"/>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5C41"/>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900C5"/>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74BB"/>
    <w:rsid w:val="00A978D5"/>
    <w:rsid w:val="00A9792B"/>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5C98"/>
    <w:rsid w:val="00AA605F"/>
    <w:rsid w:val="00AA62F3"/>
    <w:rsid w:val="00AA6785"/>
    <w:rsid w:val="00AA72D1"/>
    <w:rsid w:val="00AA7E71"/>
    <w:rsid w:val="00AB0568"/>
    <w:rsid w:val="00AB09B4"/>
    <w:rsid w:val="00AB0B0B"/>
    <w:rsid w:val="00AB15A9"/>
    <w:rsid w:val="00AB201F"/>
    <w:rsid w:val="00AB2A01"/>
    <w:rsid w:val="00AB2E13"/>
    <w:rsid w:val="00AB3913"/>
    <w:rsid w:val="00AB3D79"/>
    <w:rsid w:val="00AB48A0"/>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269"/>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7A"/>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E81"/>
    <w:rsid w:val="00AE2F3C"/>
    <w:rsid w:val="00AE2F42"/>
    <w:rsid w:val="00AE33F7"/>
    <w:rsid w:val="00AE3562"/>
    <w:rsid w:val="00AE37CD"/>
    <w:rsid w:val="00AE3F9D"/>
    <w:rsid w:val="00AE4061"/>
    <w:rsid w:val="00AE52F8"/>
    <w:rsid w:val="00AE55F6"/>
    <w:rsid w:val="00AE579D"/>
    <w:rsid w:val="00AE5A5D"/>
    <w:rsid w:val="00AE5CBA"/>
    <w:rsid w:val="00AE6186"/>
    <w:rsid w:val="00AE7499"/>
    <w:rsid w:val="00AE78BD"/>
    <w:rsid w:val="00AE7CD8"/>
    <w:rsid w:val="00AE7F73"/>
    <w:rsid w:val="00AF0014"/>
    <w:rsid w:val="00AF00B7"/>
    <w:rsid w:val="00AF0339"/>
    <w:rsid w:val="00AF09CB"/>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094"/>
    <w:rsid w:val="00B10274"/>
    <w:rsid w:val="00B106FD"/>
    <w:rsid w:val="00B107E0"/>
    <w:rsid w:val="00B110CA"/>
    <w:rsid w:val="00B11365"/>
    <w:rsid w:val="00B114D7"/>
    <w:rsid w:val="00B11CC7"/>
    <w:rsid w:val="00B11DBB"/>
    <w:rsid w:val="00B124E9"/>
    <w:rsid w:val="00B12709"/>
    <w:rsid w:val="00B12BD4"/>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3"/>
    <w:rsid w:val="00B2478E"/>
    <w:rsid w:val="00B24C3E"/>
    <w:rsid w:val="00B24E3B"/>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A21"/>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94C"/>
    <w:rsid w:val="00B8327C"/>
    <w:rsid w:val="00B83982"/>
    <w:rsid w:val="00B83EF9"/>
    <w:rsid w:val="00B83FA3"/>
    <w:rsid w:val="00B84B6F"/>
    <w:rsid w:val="00B84DD7"/>
    <w:rsid w:val="00B851D8"/>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594"/>
    <w:rsid w:val="00B95D5F"/>
    <w:rsid w:val="00B961E4"/>
    <w:rsid w:val="00B97105"/>
    <w:rsid w:val="00B97789"/>
    <w:rsid w:val="00B977E4"/>
    <w:rsid w:val="00B9795E"/>
    <w:rsid w:val="00B97D56"/>
    <w:rsid w:val="00B97EE8"/>
    <w:rsid w:val="00BA1017"/>
    <w:rsid w:val="00BA196F"/>
    <w:rsid w:val="00BA202C"/>
    <w:rsid w:val="00BA2163"/>
    <w:rsid w:val="00BA24F0"/>
    <w:rsid w:val="00BA267F"/>
    <w:rsid w:val="00BA303C"/>
    <w:rsid w:val="00BA39A9"/>
    <w:rsid w:val="00BA3A5D"/>
    <w:rsid w:val="00BA3D05"/>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00D"/>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161"/>
    <w:rsid w:val="00BD65A7"/>
    <w:rsid w:val="00BD6930"/>
    <w:rsid w:val="00BD7011"/>
    <w:rsid w:val="00BD7199"/>
    <w:rsid w:val="00BD7E42"/>
    <w:rsid w:val="00BE0022"/>
    <w:rsid w:val="00BE018B"/>
    <w:rsid w:val="00BE0585"/>
    <w:rsid w:val="00BE0A55"/>
    <w:rsid w:val="00BE12CA"/>
    <w:rsid w:val="00BE2379"/>
    <w:rsid w:val="00BE24F6"/>
    <w:rsid w:val="00BE27E7"/>
    <w:rsid w:val="00BE2E9D"/>
    <w:rsid w:val="00BE318E"/>
    <w:rsid w:val="00BE3453"/>
    <w:rsid w:val="00BE3C6B"/>
    <w:rsid w:val="00BE3E27"/>
    <w:rsid w:val="00BE45EA"/>
    <w:rsid w:val="00BE473C"/>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E8"/>
    <w:rsid w:val="00C019F2"/>
    <w:rsid w:val="00C01A35"/>
    <w:rsid w:val="00C01BCE"/>
    <w:rsid w:val="00C02432"/>
    <w:rsid w:val="00C024E8"/>
    <w:rsid w:val="00C02C0F"/>
    <w:rsid w:val="00C02F5E"/>
    <w:rsid w:val="00C0305B"/>
    <w:rsid w:val="00C0326E"/>
    <w:rsid w:val="00C03FC9"/>
    <w:rsid w:val="00C049BB"/>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B39"/>
    <w:rsid w:val="00C13C1D"/>
    <w:rsid w:val="00C140CE"/>
    <w:rsid w:val="00C14112"/>
    <w:rsid w:val="00C1420B"/>
    <w:rsid w:val="00C149DA"/>
    <w:rsid w:val="00C14C81"/>
    <w:rsid w:val="00C14C9B"/>
    <w:rsid w:val="00C14EBB"/>
    <w:rsid w:val="00C15460"/>
    <w:rsid w:val="00C1548D"/>
    <w:rsid w:val="00C15CCF"/>
    <w:rsid w:val="00C15EA6"/>
    <w:rsid w:val="00C15EAD"/>
    <w:rsid w:val="00C160F7"/>
    <w:rsid w:val="00C164E6"/>
    <w:rsid w:val="00C16CD7"/>
    <w:rsid w:val="00C17077"/>
    <w:rsid w:val="00C17167"/>
    <w:rsid w:val="00C178B7"/>
    <w:rsid w:val="00C17A60"/>
    <w:rsid w:val="00C17B74"/>
    <w:rsid w:val="00C17CC2"/>
    <w:rsid w:val="00C200CD"/>
    <w:rsid w:val="00C207C4"/>
    <w:rsid w:val="00C20A36"/>
    <w:rsid w:val="00C20DBA"/>
    <w:rsid w:val="00C20F07"/>
    <w:rsid w:val="00C21C0D"/>
    <w:rsid w:val="00C21C4E"/>
    <w:rsid w:val="00C21E27"/>
    <w:rsid w:val="00C22061"/>
    <w:rsid w:val="00C22260"/>
    <w:rsid w:val="00C2247C"/>
    <w:rsid w:val="00C225A5"/>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32F0"/>
    <w:rsid w:val="00C44308"/>
    <w:rsid w:val="00C44778"/>
    <w:rsid w:val="00C44CDF"/>
    <w:rsid w:val="00C45477"/>
    <w:rsid w:val="00C456AD"/>
    <w:rsid w:val="00C456DE"/>
    <w:rsid w:val="00C45F63"/>
    <w:rsid w:val="00C460B7"/>
    <w:rsid w:val="00C4626D"/>
    <w:rsid w:val="00C46334"/>
    <w:rsid w:val="00C463C0"/>
    <w:rsid w:val="00C470EB"/>
    <w:rsid w:val="00C475BC"/>
    <w:rsid w:val="00C47B6C"/>
    <w:rsid w:val="00C47B8E"/>
    <w:rsid w:val="00C50A52"/>
    <w:rsid w:val="00C50FD4"/>
    <w:rsid w:val="00C514D7"/>
    <w:rsid w:val="00C519E1"/>
    <w:rsid w:val="00C52146"/>
    <w:rsid w:val="00C52162"/>
    <w:rsid w:val="00C52A06"/>
    <w:rsid w:val="00C531E1"/>
    <w:rsid w:val="00C5321E"/>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674B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6D6D"/>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39D1"/>
    <w:rsid w:val="00CA42E3"/>
    <w:rsid w:val="00CA4337"/>
    <w:rsid w:val="00CA4902"/>
    <w:rsid w:val="00CA495B"/>
    <w:rsid w:val="00CA4CF5"/>
    <w:rsid w:val="00CA562B"/>
    <w:rsid w:val="00CA5EBE"/>
    <w:rsid w:val="00CA608C"/>
    <w:rsid w:val="00CA638D"/>
    <w:rsid w:val="00CA63FB"/>
    <w:rsid w:val="00CA6972"/>
    <w:rsid w:val="00CA69BC"/>
    <w:rsid w:val="00CA7765"/>
    <w:rsid w:val="00CA784C"/>
    <w:rsid w:val="00CA7860"/>
    <w:rsid w:val="00CB0429"/>
    <w:rsid w:val="00CB0474"/>
    <w:rsid w:val="00CB0E84"/>
    <w:rsid w:val="00CB112C"/>
    <w:rsid w:val="00CB13E7"/>
    <w:rsid w:val="00CB170B"/>
    <w:rsid w:val="00CB1D1B"/>
    <w:rsid w:val="00CB2190"/>
    <w:rsid w:val="00CB2F78"/>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580"/>
    <w:rsid w:val="00CC7940"/>
    <w:rsid w:val="00CD01B9"/>
    <w:rsid w:val="00CD05A4"/>
    <w:rsid w:val="00CD0911"/>
    <w:rsid w:val="00CD0DF6"/>
    <w:rsid w:val="00CD16D4"/>
    <w:rsid w:val="00CD19F7"/>
    <w:rsid w:val="00CD1B91"/>
    <w:rsid w:val="00CD1DE7"/>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4C"/>
    <w:rsid w:val="00CF53BE"/>
    <w:rsid w:val="00CF55E0"/>
    <w:rsid w:val="00CF5983"/>
    <w:rsid w:val="00CF5C9A"/>
    <w:rsid w:val="00CF6EAE"/>
    <w:rsid w:val="00CF74A3"/>
    <w:rsid w:val="00CF7663"/>
    <w:rsid w:val="00CF782E"/>
    <w:rsid w:val="00CF7E99"/>
    <w:rsid w:val="00CF7F3D"/>
    <w:rsid w:val="00CF7FEF"/>
    <w:rsid w:val="00D0056B"/>
    <w:rsid w:val="00D008AD"/>
    <w:rsid w:val="00D00A06"/>
    <w:rsid w:val="00D00AA6"/>
    <w:rsid w:val="00D00B3E"/>
    <w:rsid w:val="00D00D4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D2D"/>
    <w:rsid w:val="00D10C2F"/>
    <w:rsid w:val="00D10C7F"/>
    <w:rsid w:val="00D11DB9"/>
    <w:rsid w:val="00D11EAE"/>
    <w:rsid w:val="00D1228B"/>
    <w:rsid w:val="00D12723"/>
    <w:rsid w:val="00D12AC0"/>
    <w:rsid w:val="00D12DE8"/>
    <w:rsid w:val="00D12ECA"/>
    <w:rsid w:val="00D131EF"/>
    <w:rsid w:val="00D13918"/>
    <w:rsid w:val="00D13B3D"/>
    <w:rsid w:val="00D13EAC"/>
    <w:rsid w:val="00D145C2"/>
    <w:rsid w:val="00D15011"/>
    <w:rsid w:val="00D150D8"/>
    <w:rsid w:val="00D151B7"/>
    <w:rsid w:val="00D15768"/>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EDF"/>
    <w:rsid w:val="00D21F0A"/>
    <w:rsid w:val="00D220B8"/>
    <w:rsid w:val="00D22D56"/>
    <w:rsid w:val="00D22E3F"/>
    <w:rsid w:val="00D22E78"/>
    <w:rsid w:val="00D23096"/>
    <w:rsid w:val="00D234D3"/>
    <w:rsid w:val="00D2397E"/>
    <w:rsid w:val="00D23DAF"/>
    <w:rsid w:val="00D24723"/>
    <w:rsid w:val="00D248C5"/>
    <w:rsid w:val="00D24D7F"/>
    <w:rsid w:val="00D25360"/>
    <w:rsid w:val="00D256DC"/>
    <w:rsid w:val="00D25BCE"/>
    <w:rsid w:val="00D26743"/>
    <w:rsid w:val="00D26BBE"/>
    <w:rsid w:val="00D26DF9"/>
    <w:rsid w:val="00D26FEE"/>
    <w:rsid w:val="00D30643"/>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2E9F"/>
    <w:rsid w:val="00D43B8A"/>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5A"/>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CFC"/>
    <w:rsid w:val="00D60E7F"/>
    <w:rsid w:val="00D61253"/>
    <w:rsid w:val="00D6161F"/>
    <w:rsid w:val="00D61C10"/>
    <w:rsid w:val="00D61D4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90D"/>
    <w:rsid w:val="00D71F2F"/>
    <w:rsid w:val="00D72360"/>
    <w:rsid w:val="00D726FC"/>
    <w:rsid w:val="00D7290E"/>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55A"/>
    <w:rsid w:val="00DA1A9E"/>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7D5"/>
    <w:rsid w:val="00DD35F4"/>
    <w:rsid w:val="00DD3696"/>
    <w:rsid w:val="00DD41AF"/>
    <w:rsid w:val="00DD47DD"/>
    <w:rsid w:val="00DD4BE3"/>
    <w:rsid w:val="00DD543E"/>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A9D"/>
    <w:rsid w:val="00DE7DF0"/>
    <w:rsid w:val="00DE7E52"/>
    <w:rsid w:val="00DF0640"/>
    <w:rsid w:val="00DF0E29"/>
    <w:rsid w:val="00DF14E8"/>
    <w:rsid w:val="00DF1CF6"/>
    <w:rsid w:val="00DF1EE6"/>
    <w:rsid w:val="00DF2DAC"/>
    <w:rsid w:val="00DF2DF2"/>
    <w:rsid w:val="00DF3165"/>
    <w:rsid w:val="00DF3251"/>
    <w:rsid w:val="00DF32E7"/>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D8C"/>
    <w:rsid w:val="00E025C0"/>
    <w:rsid w:val="00E029EA"/>
    <w:rsid w:val="00E02A60"/>
    <w:rsid w:val="00E02B76"/>
    <w:rsid w:val="00E034CF"/>
    <w:rsid w:val="00E03EC5"/>
    <w:rsid w:val="00E03F24"/>
    <w:rsid w:val="00E04547"/>
    <w:rsid w:val="00E045C5"/>
    <w:rsid w:val="00E04BC5"/>
    <w:rsid w:val="00E04EF2"/>
    <w:rsid w:val="00E0515A"/>
    <w:rsid w:val="00E053BA"/>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4B5"/>
    <w:rsid w:val="00E24933"/>
    <w:rsid w:val="00E24E6F"/>
    <w:rsid w:val="00E2504A"/>
    <w:rsid w:val="00E253DA"/>
    <w:rsid w:val="00E25B95"/>
    <w:rsid w:val="00E260F5"/>
    <w:rsid w:val="00E262DC"/>
    <w:rsid w:val="00E26E4A"/>
    <w:rsid w:val="00E276AB"/>
    <w:rsid w:val="00E276B8"/>
    <w:rsid w:val="00E27D63"/>
    <w:rsid w:val="00E30363"/>
    <w:rsid w:val="00E30586"/>
    <w:rsid w:val="00E31230"/>
    <w:rsid w:val="00E313C6"/>
    <w:rsid w:val="00E31D3A"/>
    <w:rsid w:val="00E328D2"/>
    <w:rsid w:val="00E328D7"/>
    <w:rsid w:val="00E32F40"/>
    <w:rsid w:val="00E33273"/>
    <w:rsid w:val="00E334F1"/>
    <w:rsid w:val="00E33934"/>
    <w:rsid w:val="00E33C03"/>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6D4"/>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FBE"/>
    <w:rsid w:val="00E50152"/>
    <w:rsid w:val="00E5018C"/>
    <w:rsid w:val="00E50B67"/>
    <w:rsid w:val="00E51184"/>
    <w:rsid w:val="00E51614"/>
    <w:rsid w:val="00E519F6"/>
    <w:rsid w:val="00E52424"/>
    <w:rsid w:val="00E52486"/>
    <w:rsid w:val="00E527D7"/>
    <w:rsid w:val="00E53253"/>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91E"/>
    <w:rsid w:val="00E6500A"/>
    <w:rsid w:val="00E652CC"/>
    <w:rsid w:val="00E65EB8"/>
    <w:rsid w:val="00E65EDC"/>
    <w:rsid w:val="00E65F60"/>
    <w:rsid w:val="00E66111"/>
    <w:rsid w:val="00E66208"/>
    <w:rsid w:val="00E66499"/>
    <w:rsid w:val="00E66C76"/>
    <w:rsid w:val="00E66C94"/>
    <w:rsid w:val="00E67054"/>
    <w:rsid w:val="00E67499"/>
    <w:rsid w:val="00E6799C"/>
    <w:rsid w:val="00E67DE7"/>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854"/>
    <w:rsid w:val="00E82089"/>
    <w:rsid w:val="00E826DC"/>
    <w:rsid w:val="00E82965"/>
    <w:rsid w:val="00E82988"/>
    <w:rsid w:val="00E82C9A"/>
    <w:rsid w:val="00E82D82"/>
    <w:rsid w:val="00E82DAF"/>
    <w:rsid w:val="00E82E03"/>
    <w:rsid w:val="00E8374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90DAD"/>
    <w:rsid w:val="00E90EB0"/>
    <w:rsid w:val="00E914AF"/>
    <w:rsid w:val="00E9159A"/>
    <w:rsid w:val="00E9165A"/>
    <w:rsid w:val="00E9190D"/>
    <w:rsid w:val="00E91FF0"/>
    <w:rsid w:val="00E92768"/>
    <w:rsid w:val="00E92A54"/>
    <w:rsid w:val="00E92DF0"/>
    <w:rsid w:val="00E92DF8"/>
    <w:rsid w:val="00E93FCB"/>
    <w:rsid w:val="00E93FDF"/>
    <w:rsid w:val="00E94598"/>
    <w:rsid w:val="00E94BD2"/>
    <w:rsid w:val="00E96045"/>
    <w:rsid w:val="00E961C6"/>
    <w:rsid w:val="00E9626C"/>
    <w:rsid w:val="00E962E6"/>
    <w:rsid w:val="00E9663C"/>
    <w:rsid w:val="00E96C36"/>
    <w:rsid w:val="00E97245"/>
    <w:rsid w:val="00E974A6"/>
    <w:rsid w:val="00E97D06"/>
    <w:rsid w:val="00EA0A42"/>
    <w:rsid w:val="00EA0B84"/>
    <w:rsid w:val="00EA0BCF"/>
    <w:rsid w:val="00EA1435"/>
    <w:rsid w:val="00EA14DE"/>
    <w:rsid w:val="00EA20FB"/>
    <w:rsid w:val="00EA3058"/>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3F9"/>
    <w:rsid w:val="00EA778B"/>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C001E"/>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4"/>
    <w:rsid w:val="00EC5BFF"/>
    <w:rsid w:val="00EC5EB9"/>
    <w:rsid w:val="00EC60B6"/>
    <w:rsid w:val="00EC6171"/>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175"/>
    <w:rsid w:val="00EE6924"/>
    <w:rsid w:val="00EE6A35"/>
    <w:rsid w:val="00EE752C"/>
    <w:rsid w:val="00EF006A"/>
    <w:rsid w:val="00EF033F"/>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564"/>
    <w:rsid w:val="00EF69FB"/>
    <w:rsid w:val="00EF6BDA"/>
    <w:rsid w:val="00EF6DCB"/>
    <w:rsid w:val="00EF70B2"/>
    <w:rsid w:val="00EF7AD9"/>
    <w:rsid w:val="00EF7D14"/>
    <w:rsid w:val="00EF7D7F"/>
    <w:rsid w:val="00EF7F99"/>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431"/>
    <w:rsid w:val="00F265BC"/>
    <w:rsid w:val="00F26AE0"/>
    <w:rsid w:val="00F26D9D"/>
    <w:rsid w:val="00F26EB0"/>
    <w:rsid w:val="00F26F13"/>
    <w:rsid w:val="00F26F89"/>
    <w:rsid w:val="00F270FC"/>
    <w:rsid w:val="00F27770"/>
    <w:rsid w:val="00F27AD2"/>
    <w:rsid w:val="00F300FB"/>
    <w:rsid w:val="00F30810"/>
    <w:rsid w:val="00F30873"/>
    <w:rsid w:val="00F315D8"/>
    <w:rsid w:val="00F31688"/>
    <w:rsid w:val="00F31A14"/>
    <w:rsid w:val="00F31F3E"/>
    <w:rsid w:val="00F32E4B"/>
    <w:rsid w:val="00F32F58"/>
    <w:rsid w:val="00F3313A"/>
    <w:rsid w:val="00F33A8B"/>
    <w:rsid w:val="00F33CE1"/>
    <w:rsid w:val="00F33CE6"/>
    <w:rsid w:val="00F343F6"/>
    <w:rsid w:val="00F3442A"/>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F6F"/>
    <w:rsid w:val="00F5480A"/>
    <w:rsid w:val="00F54919"/>
    <w:rsid w:val="00F54CD5"/>
    <w:rsid w:val="00F551E8"/>
    <w:rsid w:val="00F553A2"/>
    <w:rsid w:val="00F555E7"/>
    <w:rsid w:val="00F556D2"/>
    <w:rsid w:val="00F55751"/>
    <w:rsid w:val="00F55FCB"/>
    <w:rsid w:val="00F5665F"/>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5E9"/>
    <w:rsid w:val="00F648EC"/>
    <w:rsid w:val="00F64ADA"/>
    <w:rsid w:val="00F657B3"/>
    <w:rsid w:val="00F659A7"/>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C8C"/>
    <w:rsid w:val="00F772F4"/>
    <w:rsid w:val="00F77458"/>
    <w:rsid w:val="00F776BC"/>
    <w:rsid w:val="00F77711"/>
    <w:rsid w:val="00F77F11"/>
    <w:rsid w:val="00F803F4"/>
    <w:rsid w:val="00F806C4"/>
    <w:rsid w:val="00F80D47"/>
    <w:rsid w:val="00F816A3"/>
    <w:rsid w:val="00F81804"/>
    <w:rsid w:val="00F81923"/>
    <w:rsid w:val="00F8274A"/>
    <w:rsid w:val="00F82989"/>
    <w:rsid w:val="00F82E70"/>
    <w:rsid w:val="00F82E97"/>
    <w:rsid w:val="00F82F08"/>
    <w:rsid w:val="00F83037"/>
    <w:rsid w:val="00F830C0"/>
    <w:rsid w:val="00F83794"/>
    <w:rsid w:val="00F83955"/>
    <w:rsid w:val="00F83956"/>
    <w:rsid w:val="00F83E01"/>
    <w:rsid w:val="00F84046"/>
    <w:rsid w:val="00F84210"/>
    <w:rsid w:val="00F846DE"/>
    <w:rsid w:val="00F84784"/>
    <w:rsid w:val="00F84924"/>
    <w:rsid w:val="00F84BBE"/>
    <w:rsid w:val="00F85322"/>
    <w:rsid w:val="00F85466"/>
    <w:rsid w:val="00F854F0"/>
    <w:rsid w:val="00F85E52"/>
    <w:rsid w:val="00F85E89"/>
    <w:rsid w:val="00F8622B"/>
    <w:rsid w:val="00F865E8"/>
    <w:rsid w:val="00F8674B"/>
    <w:rsid w:val="00F86989"/>
    <w:rsid w:val="00F87681"/>
    <w:rsid w:val="00F904FF"/>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71A"/>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55"/>
    <w:rsid w:val="00FB2088"/>
    <w:rsid w:val="00FB25B4"/>
    <w:rsid w:val="00FB2E4C"/>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69FD"/>
    <w:rsid w:val="00FC6B9F"/>
    <w:rsid w:val="00FC7185"/>
    <w:rsid w:val="00FC76A2"/>
    <w:rsid w:val="00FC76C9"/>
    <w:rsid w:val="00FC77FB"/>
    <w:rsid w:val="00FC790C"/>
    <w:rsid w:val="00FC7E92"/>
    <w:rsid w:val="00FC7FBB"/>
    <w:rsid w:val="00FC7FD2"/>
    <w:rsid w:val="00FD09E5"/>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4A"/>
    <w:rsid w:val="00FD51A7"/>
    <w:rsid w:val="00FD5244"/>
    <w:rsid w:val="00FD560C"/>
    <w:rsid w:val="00FD63B6"/>
    <w:rsid w:val="00FD6A36"/>
    <w:rsid w:val="00FD750C"/>
    <w:rsid w:val="00FD76EA"/>
    <w:rsid w:val="00FE0562"/>
    <w:rsid w:val="00FE06A8"/>
    <w:rsid w:val="00FE0819"/>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64C7"/>
    <w:rsid w:val="00FE69B5"/>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ocId w14:val="501EA6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8D5"/>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11"/>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character" w:customStyle="1" w:styleId="CRCoverPageChar">
    <w:name w:val="CR Cover Page Char"/>
    <w:link w:val="CRCoverPage"/>
    <w:rsid w:val="000027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7211406">
      <w:bodyDiv w:val="1"/>
      <w:marLeft w:val="0"/>
      <w:marRight w:val="0"/>
      <w:marTop w:val="0"/>
      <w:marBottom w:val="0"/>
      <w:divBdr>
        <w:top w:val="none" w:sz="0" w:space="0" w:color="auto"/>
        <w:left w:val="none" w:sz="0" w:space="0" w:color="auto"/>
        <w:bottom w:val="none" w:sz="0" w:space="0" w:color="auto"/>
        <w:right w:val="none" w:sz="0" w:space="0" w:color="auto"/>
      </w:divBdr>
      <w:divsChild>
        <w:div w:id="1927886111">
          <w:marLeft w:val="1800"/>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4995138">
      <w:bodyDiv w:val="1"/>
      <w:marLeft w:val="0"/>
      <w:marRight w:val="0"/>
      <w:marTop w:val="0"/>
      <w:marBottom w:val="0"/>
      <w:divBdr>
        <w:top w:val="none" w:sz="0" w:space="0" w:color="auto"/>
        <w:left w:val="none" w:sz="0" w:space="0" w:color="auto"/>
        <w:bottom w:val="none" w:sz="0" w:space="0" w:color="auto"/>
        <w:right w:val="none" w:sz="0" w:space="0" w:color="auto"/>
      </w:divBdr>
      <w:divsChild>
        <w:div w:id="398939075">
          <w:marLeft w:val="1800"/>
          <w:marRight w:val="0"/>
          <w:marTop w:val="72"/>
          <w:marBottom w:val="0"/>
          <w:divBdr>
            <w:top w:val="none" w:sz="0" w:space="0" w:color="auto"/>
            <w:left w:val="none" w:sz="0" w:space="0" w:color="auto"/>
            <w:bottom w:val="none" w:sz="0" w:space="0" w:color="auto"/>
            <w:right w:val="none" w:sz="0" w:space="0" w:color="auto"/>
          </w:divBdr>
        </w:div>
        <w:div w:id="484052550">
          <w:marLeft w:val="1166"/>
          <w:marRight w:val="0"/>
          <w:marTop w:val="91"/>
          <w:marBottom w:val="0"/>
          <w:divBdr>
            <w:top w:val="none" w:sz="0" w:space="0" w:color="auto"/>
            <w:left w:val="none" w:sz="0" w:space="0" w:color="auto"/>
            <w:bottom w:val="none" w:sz="0" w:space="0" w:color="auto"/>
            <w:right w:val="none" w:sz="0" w:space="0" w:color="auto"/>
          </w:divBdr>
        </w:div>
        <w:div w:id="727387488">
          <w:marLeft w:val="1800"/>
          <w:marRight w:val="0"/>
          <w:marTop w:val="72"/>
          <w:marBottom w:val="0"/>
          <w:divBdr>
            <w:top w:val="none" w:sz="0" w:space="0" w:color="auto"/>
            <w:left w:val="none" w:sz="0" w:space="0" w:color="auto"/>
            <w:bottom w:val="none" w:sz="0" w:space="0" w:color="auto"/>
            <w:right w:val="none" w:sz="0" w:space="0" w:color="auto"/>
          </w:divBdr>
        </w:div>
        <w:div w:id="1031494415">
          <w:marLeft w:val="1800"/>
          <w:marRight w:val="0"/>
          <w:marTop w:val="72"/>
          <w:marBottom w:val="0"/>
          <w:divBdr>
            <w:top w:val="none" w:sz="0" w:space="0" w:color="auto"/>
            <w:left w:val="none" w:sz="0" w:space="0" w:color="auto"/>
            <w:bottom w:val="none" w:sz="0" w:space="0" w:color="auto"/>
            <w:right w:val="none" w:sz="0" w:space="0" w:color="auto"/>
          </w:divBdr>
        </w:div>
        <w:div w:id="1118262694">
          <w:marLeft w:val="1166"/>
          <w:marRight w:val="0"/>
          <w:marTop w:val="91"/>
          <w:marBottom w:val="0"/>
          <w:divBdr>
            <w:top w:val="none" w:sz="0" w:space="0" w:color="auto"/>
            <w:left w:val="none" w:sz="0" w:space="0" w:color="auto"/>
            <w:bottom w:val="none" w:sz="0" w:space="0" w:color="auto"/>
            <w:right w:val="none" w:sz="0" w:space="0" w:color="auto"/>
          </w:divBdr>
        </w:div>
        <w:div w:id="1175654631">
          <w:marLeft w:val="547"/>
          <w:marRight w:val="0"/>
          <w:marTop w:val="106"/>
          <w:marBottom w:val="0"/>
          <w:divBdr>
            <w:top w:val="none" w:sz="0" w:space="0" w:color="auto"/>
            <w:left w:val="none" w:sz="0" w:space="0" w:color="auto"/>
            <w:bottom w:val="none" w:sz="0" w:space="0" w:color="auto"/>
            <w:right w:val="none" w:sz="0" w:space="0" w:color="auto"/>
          </w:divBdr>
        </w:div>
        <w:div w:id="1226069179">
          <w:marLeft w:val="1800"/>
          <w:marRight w:val="0"/>
          <w:marTop w:val="72"/>
          <w:marBottom w:val="0"/>
          <w:divBdr>
            <w:top w:val="none" w:sz="0" w:space="0" w:color="auto"/>
            <w:left w:val="none" w:sz="0" w:space="0" w:color="auto"/>
            <w:bottom w:val="none" w:sz="0" w:space="0" w:color="auto"/>
            <w:right w:val="none" w:sz="0" w:space="0" w:color="auto"/>
          </w:divBdr>
        </w:div>
        <w:div w:id="1499616798">
          <w:marLeft w:val="1800"/>
          <w:marRight w:val="0"/>
          <w:marTop w:val="72"/>
          <w:marBottom w:val="0"/>
          <w:divBdr>
            <w:top w:val="none" w:sz="0" w:space="0" w:color="auto"/>
            <w:left w:val="none" w:sz="0" w:space="0" w:color="auto"/>
            <w:bottom w:val="none" w:sz="0" w:space="0" w:color="auto"/>
            <w:right w:val="none" w:sz="0" w:space="0" w:color="auto"/>
          </w:divBdr>
        </w:div>
        <w:div w:id="1509905941">
          <w:marLeft w:val="1800"/>
          <w:marRight w:val="0"/>
          <w:marTop w:val="72"/>
          <w:marBottom w:val="0"/>
          <w:divBdr>
            <w:top w:val="none" w:sz="0" w:space="0" w:color="auto"/>
            <w:left w:val="none" w:sz="0" w:space="0" w:color="auto"/>
            <w:bottom w:val="none" w:sz="0" w:space="0" w:color="auto"/>
            <w:right w:val="none" w:sz="0" w:space="0" w:color="auto"/>
          </w:divBdr>
        </w:div>
        <w:div w:id="1616477987">
          <w:marLeft w:val="1800"/>
          <w:marRight w:val="0"/>
          <w:marTop w:val="72"/>
          <w:marBottom w:val="0"/>
          <w:divBdr>
            <w:top w:val="none" w:sz="0" w:space="0" w:color="auto"/>
            <w:left w:val="none" w:sz="0" w:space="0" w:color="auto"/>
            <w:bottom w:val="none" w:sz="0" w:space="0" w:color="auto"/>
            <w:right w:val="none" w:sz="0" w:space="0" w:color="auto"/>
          </w:divBdr>
        </w:div>
        <w:div w:id="1663923058">
          <w:marLeft w:val="1800"/>
          <w:marRight w:val="0"/>
          <w:marTop w:val="72"/>
          <w:marBottom w:val="0"/>
          <w:divBdr>
            <w:top w:val="none" w:sz="0" w:space="0" w:color="auto"/>
            <w:left w:val="none" w:sz="0" w:space="0" w:color="auto"/>
            <w:bottom w:val="none" w:sz="0" w:space="0" w:color="auto"/>
            <w:right w:val="none" w:sz="0" w:space="0" w:color="auto"/>
          </w:divBdr>
        </w:div>
        <w:div w:id="1671367845">
          <w:marLeft w:val="1800"/>
          <w:marRight w:val="0"/>
          <w:marTop w:val="72"/>
          <w:marBottom w:val="0"/>
          <w:divBdr>
            <w:top w:val="none" w:sz="0" w:space="0" w:color="auto"/>
            <w:left w:val="none" w:sz="0" w:space="0" w:color="auto"/>
            <w:bottom w:val="none" w:sz="0" w:space="0" w:color="auto"/>
            <w:right w:val="none" w:sz="0" w:space="0" w:color="auto"/>
          </w:divBdr>
        </w:div>
        <w:div w:id="1860774334">
          <w:marLeft w:val="1800"/>
          <w:marRight w:val="0"/>
          <w:marTop w:val="72"/>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0376273">
      <w:bodyDiv w:val="1"/>
      <w:marLeft w:val="0"/>
      <w:marRight w:val="0"/>
      <w:marTop w:val="0"/>
      <w:marBottom w:val="0"/>
      <w:divBdr>
        <w:top w:val="none" w:sz="0" w:space="0" w:color="auto"/>
        <w:left w:val="none" w:sz="0" w:space="0" w:color="auto"/>
        <w:bottom w:val="none" w:sz="0" w:space="0" w:color="auto"/>
        <w:right w:val="none" w:sz="0" w:space="0" w:color="auto"/>
      </w:divBdr>
    </w:div>
    <w:div w:id="392317993">
      <w:bodyDiv w:val="1"/>
      <w:marLeft w:val="0"/>
      <w:marRight w:val="0"/>
      <w:marTop w:val="0"/>
      <w:marBottom w:val="0"/>
      <w:divBdr>
        <w:top w:val="none" w:sz="0" w:space="0" w:color="auto"/>
        <w:left w:val="none" w:sz="0" w:space="0" w:color="auto"/>
        <w:bottom w:val="none" w:sz="0" w:space="0" w:color="auto"/>
        <w:right w:val="none" w:sz="0" w:space="0" w:color="auto"/>
      </w:divBdr>
      <w:divsChild>
        <w:div w:id="148209473">
          <w:marLeft w:val="1800"/>
          <w:marRight w:val="0"/>
          <w:marTop w:val="96"/>
          <w:marBottom w:val="0"/>
          <w:divBdr>
            <w:top w:val="none" w:sz="0" w:space="0" w:color="auto"/>
            <w:left w:val="none" w:sz="0" w:space="0" w:color="auto"/>
            <w:bottom w:val="none" w:sz="0" w:space="0" w:color="auto"/>
            <w:right w:val="none" w:sz="0" w:space="0" w:color="auto"/>
          </w:divBdr>
        </w:div>
        <w:div w:id="319427487">
          <w:marLeft w:val="1800"/>
          <w:marRight w:val="0"/>
          <w:marTop w:val="96"/>
          <w:marBottom w:val="0"/>
          <w:divBdr>
            <w:top w:val="none" w:sz="0" w:space="0" w:color="auto"/>
            <w:left w:val="none" w:sz="0" w:space="0" w:color="auto"/>
            <w:bottom w:val="none" w:sz="0" w:space="0" w:color="auto"/>
            <w:right w:val="none" w:sz="0" w:space="0" w:color="auto"/>
          </w:divBdr>
        </w:div>
        <w:div w:id="461923772">
          <w:marLeft w:val="1166"/>
          <w:marRight w:val="0"/>
          <w:marTop w:val="115"/>
          <w:marBottom w:val="0"/>
          <w:divBdr>
            <w:top w:val="none" w:sz="0" w:space="0" w:color="auto"/>
            <w:left w:val="none" w:sz="0" w:space="0" w:color="auto"/>
            <w:bottom w:val="none" w:sz="0" w:space="0" w:color="auto"/>
            <w:right w:val="none" w:sz="0" w:space="0" w:color="auto"/>
          </w:divBdr>
        </w:div>
        <w:div w:id="492523743">
          <w:marLeft w:val="1800"/>
          <w:marRight w:val="0"/>
          <w:marTop w:val="96"/>
          <w:marBottom w:val="0"/>
          <w:divBdr>
            <w:top w:val="none" w:sz="0" w:space="0" w:color="auto"/>
            <w:left w:val="none" w:sz="0" w:space="0" w:color="auto"/>
            <w:bottom w:val="none" w:sz="0" w:space="0" w:color="auto"/>
            <w:right w:val="none" w:sz="0" w:space="0" w:color="auto"/>
          </w:divBdr>
        </w:div>
        <w:div w:id="642583021">
          <w:marLeft w:val="1800"/>
          <w:marRight w:val="0"/>
          <w:marTop w:val="96"/>
          <w:marBottom w:val="0"/>
          <w:divBdr>
            <w:top w:val="none" w:sz="0" w:space="0" w:color="auto"/>
            <w:left w:val="none" w:sz="0" w:space="0" w:color="auto"/>
            <w:bottom w:val="none" w:sz="0" w:space="0" w:color="auto"/>
            <w:right w:val="none" w:sz="0" w:space="0" w:color="auto"/>
          </w:divBdr>
        </w:div>
        <w:div w:id="819535940">
          <w:marLeft w:val="1800"/>
          <w:marRight w:val="0"/>
          <w:marTop w:val="96"/>
          <w:marBottom w:val="0"/>
          <w:divBdr>
            <w:top w:val="none" w:sz="0" w:space="0" w:color="auto"/>
            <w:left w:val="none" w:sz="0" w:space="0" w:color="auto"/>
            <w:bottom w:val="none" w:sz="0" w:space="0" w:color="auto"/>
            <w:right w:val="none" w:sz="0" w:space="0" w:color="auto"/>
          </w:divBdr>
        </w:div>
        <w:div w:id="1663971484">
          <w:marLeft w:val="1166"/>
          <w:marRight w:val="0"/>
          <w:marTop w:val="115"/>
          <w:marBottom w:val="0"/>
          <w:divBdr>
            <w:top w:val="none" w:sz="0" w:space="0" w:color="auto"/>
            <w:left w:val="none" w:sz="0" w:space="0" w:color="auto"/>
            <w:bottom w:val="none" w:sz="0" w:space="0" w:color="auto"/>
            <w:right w:val="none" w:sz="0" w:space="0" w:color="auto"/>
          </w:divBdr>
        </w:div>
      </w:divsChild>
    </w:div>
    <w:div w:id="401952593">
      <w:bodyDiv w:val="1"/>
      <w:marLeft w:val="0"/>
      <w:marRight w:val="0"/>
      <w:marTop w:val="0"/>
      <w:marBottom w:val="0"/>
      <w:divBdr>
        <w:top w:val="none" w:sz="0" w:space="0" w:color="auto"/>
        <w:left w:val="none" w:sz="0" w:space="0" w:color="auto"/>
        <w:bottom w:val="none" w:sz="0" w:space="0" w:color="auto"/>
        <w:right w:val="none" w:sz="0" w:space="0" w:color="auto"/>
      </w:divBdr>
      <w:divsChild>
        <w:div w:id="41558445">
          <w:marLeft w:val="1166"/>
          <w:marRight w:val="0"/>
          <w:marTop w:val="96"/>
          <w:marBottom w:val="0"/>
          <w:divBdr>
            <w:top w:val="none" w:sz="0" w:space="0" w:color="auto"/>
            <w:left w:val="none" w:sz="0" w:space="0" w:color="auto"/>
            <w:bottom w:val="none" w:sz="0" w:space="0" w:color="auto"/>
            <w:right w:val="none" w:sz="0" w:space="0" w:color="auto"/>
          </w:divBdr>
        </w:div>
        <w:div w:id="213468331">
          <w:marLeft w:val="1166"/>
          <w:marRight w:val="0"/>
          <w:marTop w:val="96"/>
          <w:marBottom w:val="0"/>
          <w:divBdr>
            <w:top w:val="none" w:sz="0" w:space="0" w:color="auto"/>
            <w:left w:val="none" w:sz="0" w:space="0" w:color="auto"/>
            <w:bottom w:val="none" w:sz="0" w:space="0" w:color="auto"/>
            <w:right w:val="none" w:sz="0" w:space="0" w:color="auto"/>
          </w:divBdr>
        </w:div>
        <w:div w:id="506988373">
          <w:marLeft w:val="1800"/>
          <w:marRight w:val="0"/>
          <w:marTop w:val="82"/>
          <w:marBottom w:val="0"/>
          <w:divBdr>
            <w:top w:val="none" w:sz="0" w:space="0" w:color="auto"/>
            <w:left w:val="none" w:sz="0" w:space="0" w:color="auto"/>
            <w:bottom w:val="none" w:sz="0" w:space="0" w:color="auto"/>
            <w:right w:val="none" w:sz="0" w:space="0" w:color="auto"/>
          </w:divBdr>
        </w:div>
        <w:div w:id="526261738">
          <w:marLeft w:val="1800"/>
          <w:marRight w:val="0"/>
          <w:marTop w:val="82"/>
          <w:marBottom w:val="0"/>
          <w:divBdr>
            <w:top w:val="none" w:sz="0" w:space="0" w:color="auto"/>
            <w:left w:val="none" w:sz="0" w:space="0" w:color="auto"/>
            <w:bottom w:val="none" w:sz="0" w:space="0" w:color="auto"/>
            <w:right w:val="none" w:sz="0" w:space="0" w:color="auto"/>
          </w:divBdr>
        </w:div>
        <w:div w:id="668367155">
          <w:marLeft w:val="1166"/>
          <w:marRight w:val="0"/>
          <w:marTop w:val="96"/>
          <w:marBottom w:val="0"/>
          <w:divBdr>
            <w:top w:val="none" w:sz="0" w:space="0" w:color="auto"/>
            <w:left w:val="none" w:sz="0" w:space="0" w:color="auto"/>
            <w:bottom w:val="none" w:sz="0" w:space="0" w:color="auto"/>
            <w:right w:val="none" w:sz="0" w:space="0" w:color="auto"/>
          </w:divBdr>
        </w:div>
        <w:div w:id="909584130">
          <w:marLeft w:val="1800"/>
          <w:marRight w:val="0"/>
          <w:marTop w:val="82"/>
          <w:marBottom w:val="0"/>
          <w:divBdr>
            <w:top w:val="none" w:sz="0" w:space="0" w:color="auto"/>
            <w:left w:val="none" w:sz="0" w:space="0" w:color="auto"/>
            <w:bottom w:val="none" w:sz="0" w:space="0" w:color="auto"/>
            <w:right w:val="none" w:sz="0" w:space="0" w:color="auto"/>
          </w:divBdr>
        </w:div>
        <w:div w:id="947813591">
          <w:marLeft w:val="547"/>
          <w:marRight w:val="0"/>
          <w:marTop w:val="82"/>
          <w:marBottom w:val="0"/>
          <w:divBdr>
            <w:top w:val="none" w:sz="0" w:space="0" w:color="auto"/>
            <w:left w:val="none" w:sz="0" w:space="0" w:color="auto"/>
            <w:bottom w:val="none" w:sz="0" w:space="0" w:color="auto"/>
            <w:right w:val="none" w:sz="0" w:space="0" w:color="auto"/>
          </w:divBdr>
        </w:div>
        <w:div w:id="1041515363">
          <w:marLeft w:val="547"/>
          <w:marRight w:val="0"/>
          <w:marTop w:val="82"/>
          <w:marBottom w:val="0"/>
          <w:divBdr>
            <w:top w:val="none" w:sz="0" w:space="0" w:color="auto"/>
            <w:left w:val="none" w:sz="0" w:space="0" w:color="auto"/>
            <w:bottom w:val="none" w:sz="0" w:space="0" w:color="auto"/>
            <w:right w:val="none" w:sz="0" w:space="0" w:color="auto"/>
          </w:divBdr>
        </w:div>
        <w:div w:id="1414426273">
          <w:marLeft w:val="1166"/>
          <w:marRight w:val="0"/>
          <w:marTop w:val="96"/>
          <w:marBottom w:val="0"/>
          <w:divBdr>
            <w:top w:val="none" w:sz="0" w:space="0" w:color="auto"/>
            <w:left w:val="none" w:sz="0" w:space="0" w:color="auto"/>
            <w:bottom w:val="none" w:sz="0" w:space="0" w:color="auto"/>
            <w:right w:val="none" w:sz="0" w:space="0" w:color="auto"/>
          </w:divBdr>
        </w:div>
        <w:div w:id="1480732677">
          <w:marLeft w:val="1800"/>
          <w:marRight w:val="0"/>
          <w:marTop w:val="82"/>
          <w:marBottom w:val="0"/>
          <w:divBdr>
            <w:top w:val="none" w:sz="0" w:space="0" w:color="auto"/>
            <w:left w:val="none" w:sz="0" w:space="0" w:color="auto"/>
            <w:bottom w:val="none" w:sz="0" w:space="0" w:color="auto"/>
            <w:right w:val="none" w:sz="0" w:space="0" w:color="auto"/>
          </w:divBdr>
        </w:div>
        <w:div w:id="1734039414">
          <w:marLeft w:val="2520"/>
          <w:marRight w:val="0"/>
          <w:marTop w:val="67"/>
          <w:marBottom w:val="0"/>
          <w:divBdr>
            <w:top w:val="none" w:sz="0" w:space="0" w:color="auto"/>
            <w:left w:val="none" w:sz="0" w:space="0" w:color="auto"/>
            <w:bottom w:val="none" w:sz="0" w:space="0" w:color="auto"/>
            <w:right w:val="none" w:sz="0" w:space="0" w:color="auto"/>
          </w:divBdr>
        </w:div>
        <w:div w:id="1773239826">
          <w:marLeft w:val="1800"/>
          <w:marRight w:val="0"/>
          <w:marTop w:val="82"/>
          <w:marBottom w:val="0"/>
          <w:divBdr>
            <w:top w:val="none" w:sz="0" w:space="0" w:color="auto"/>
            <w:left w:val="none" w:sz="0" w:space="0" w:color="auto"/>
            <w:bottom w:val="none" w:sz="0" w:space="0" w:color="auto"/>
            <w:right w:val="none" w:sz="0" w:space="0" w:color="auto"/>
          </w:divBdr>
        </w:div>
        <w:div w:id="1804226907">
          <w:marLeft w:val="1166"/>
          <w:marRight w:val="0"/>
          <w:marTop w:val="96"/>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1343939">
      <w:bodyDiv w:val="1"/>
      <w:marLeft w:val="0"/>
      <w:marRight w:val="0"/>
      <w:marTop w:val="0"/>
      <w:marBottom w:val="0"/>
      <w:divBdr>
        <w:top w:val="none" w:sz="0" w:space="0" w:color="auto"/>
        <w:left w:val="none" w:sz="0" w:space="0" w:color="auto"/>
        <w:bottom w:val="none" w:sz="0" w:space="0" w:color="auto"/>
        <w:right w:val="none" w:sz="0" w:space="0" w:color="auto"/>
      </w:divBdr>
      <w:divsChild>
        <w:div w:id="204097345">
          <w:marLeft w:val="2520"/>
          <w:marRight w:val="0"/>
          <w:marTop w:val="96"/>
          <w:marBottom w:val="0"/>
          <w:divBdr>
            <w:top w:val="none" w:sz="0" w:space="0" w:color="auto"/>
            <w:left w:val="none" w:sz="0" w:space="0" w:color="auto"/>
            <w:bottom w:val="none" w:sz="0" w:space="0" w:color="auto"/>
            <w:right w:val="none" w:sz="0" w:space="0" w:color="auto"/>
          </w:divBdr>
        </w:div>
        <w:div w:id="211501528">
          <w:marLeft w:val="1800"/>
          <w:marRight w:val="0"/>
          <w:marTop w:val="96"/>
          <w:marBottom w:val="0"/>
          <w:divBdr>
            <w:top w:val="none" w:sz="0" w:space="0" w:color="auto"/>
            <w:left w:val="none" w:sz="0" w:space="0" w:color="auto"/>
            <w:bottom w:val="none" w:sz="0" w:space="0" w:color="auto"/>
            <w:right w:val="none" w:sz="0" w:space="0" w:color="auto"/>
          </w:divBdr>
        </w:div>
        <w:div w:id="460391143">
          <w:marLeft w:val="1800"/>
          <w:marRight w:val="0"/>
          <w:marTop w:val="96"/>
          <w:marBottom w:val="0"/>
          <w:divBdr>
            <w:top w:val="none" w:sz="0" w:space="0" w:color="auto"/>
            <w:left w:val="none" w:sz="0" w:space="0" w:color="auto"/>
            <w:bottom w:val="none" w:sz="0" w:space="0" w:color="auto"/>
            <w:right w:val="none" w:sz="0" w:space="0" w:color="auto"/>
          </w:divBdr>
        </w:div>
        <w:div w:id="485559693">
          <w:marLeft w:val="547"/>
          <w:marRight w:val="0"/>
          <w:marTop w:val="115"/>
          <w:marBottom w:val="0"/>
          <w:divBdr>
            <w:top w:val="none" w:sz="0" w:space="0" w:color="auto"/>
            <w:left w:val="none" w:sz="0" w:space="0" w:color="auto"/>
            <w:bottom w:val="none" w:sz="0" w:space="0" w:color="auto"/>
            <w:right w:val="none" w:sz="0" w:space="0" w:color="auto"/>
          </w:divBdr>
        </w:div>
        <w:div w:id="554589741">
          <w:marLeft w:val="2520"/>
          <w:marRight w:val="0"/>
          <w:marTop w:val="96"/>
          <w:marBottom w:val="0"/>
          <w:divBdr>
            <w:top w:val="none" w:sz="0" w:space="0" w:color="auto"/>
            <w:left w:val="none" w:sz="0" w:space="0" w:color="auto"/>
            <w:bottom w:val="none" w:sz="0" w:space="0" w:color="auto"/>
            <w:right w:val="none" w:sz="0" w:space="0" w:color="auto"/>
          </w:divBdr>
        </w:div>
        <w:div w:id="652638533">
          <w:marLeft w:val="2520"/>
          <w:marRight w:val="0"/>
          <w:marTop w:val="96"/>
          <w:marBottom w:val="0"/>
          <w:divBdr>
            <w:top w:val="none" w:sz="0" w:space="0" w:color="auto"/>
            <w:left w:val="none" w:sz="0" w:space="0" w:color="auto"/>
            <w:bottom w:val="none" w:sz="0" w:space="0" w:color="auto"/>
            <w:right w:val="none" w:sz="0" w:space="0" w:color="auto"/>
          </w:divBdr>
        </w:div>
        <w:div w:id="1341464664">
          <w:marLeft w:val="1800"/>
          <w:marRight w:val="0"/>
          <w:marTop w:val="96"/>
          <w:marBottom w:val="0"/>
          <w:divBdr>
            <w:top w:val="none" w:sz="0" w:space="0" w:color="auto"/>
            <w:left w:val="none" w:sz="0" w:space="0" w:color="auto"/>
            <w:bottom w:val="none" w:sz="0" w:space="0" w:color="auto"/>
            <w:right w:val="none" w:sz="0" w:space="0" w:color="auto"/>
          </w:divBdr>
        </w:div>
        <w:div w:id="1500534961">
          <w:marLeft w:val="1166"/>
          <w:marRight w:val="0"/>
          <w:marTop w:val="115"/>
          <w:marBottom w:val="0"/>
          <w:divBdr>
            <w:top w:val="none" w:sz="0" w:space="0" w:color="auto"/>
            <w:left w:val="none" w:sz="0" w:space="0" w:color="auto"/>
            <w:bottom w:val="none" w:sz="0" w:space="0" w:color="auto"/>
            <w:right w:val="none" w:sz="0" w:space="0" w:color="auto"/>
          </w:divBdr>
        </w:div>
        <w:div w:id="1844734052">
          <w:marLeft w:val="1166"/>
          <w:marRight w:val="0"/>
          <w:marTop w:val="115"/>
          <w:marBottom w:val="0"/>
          <w:divBdr>
            <w:top w:val="none" w:sz="0" w:space="0" w:color="auto"/>
            <w:left w:val="none" w:sz="0" w:space="0" w:color="auto"/>
            <w:bottom w:val="none" w:sz="0" w:space="0" w:color="auto"/>
            <w:right w:val="none" w:sz="0" w:space="0" w:color="auto"/>
          </w:divBdr>
        </w:div>
        <w:div w:id="1904019568">
          <w:marLeft w:val="1800"/>
          <w:marRight w:val="0"/>
          <w:marTop w:val="96"/>
          <w:marBottom w:val="0"/>
          <w:divBdr>
            <w:top w:val="none" w:sz="0" w:space="0" w:color="auto"/>
            <w:left w:val="none" w:sz="0" w:space="0" w:color="auto"/>
            <w:bottom w:val="none" w:sz="0" w:space="0" w:color="auto"/>
            <w:right w:val="none" w:sz="0" w:space="0" w:color="auto"/>
          </w:divBdr>
        </w:div>
        <w:div w:id="1963727828">
          <w:marLeft w:val="2520"/>
          <w:marRight w:val="0"/>
          <w:marTop w:val="9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21889512">
      <w:bodyDiv w:val="1"/>
      <w:marLeft w:val="0"/>
      <w:marRight w:val="0"/>
      <w:marTop w:val="0"/>
      <w:marBottom w:val="0"/>
      <w:divBdr>
        <w:top w:val="none" w:sz="0" w:space="0" w:color="auto"/>
        <w:left w:val="none" w:sz="0" w:space="0" w:color="auto"/>
        <w:bottom w:val="none" w:sz="0" w:space="0" w:color="auto"/>
        <w:right w:val="none" w:sz="0" w:space="0" w:color="auto"/>
      </w:divBdr>
      <w:divsChild>
        <w:div w:id="58480073">
          <w:marLeft w:val="1800"/>
          <w:marRight w:val="0"/>
          <w:marTop w:val="86"/>
          <w:marBottom w:val="0"/>
          <w:divBdr>
            <w:top w:val="none" w:sz="0" w:space="0" w:color="auto"/>
            <w:left w:val="none" w:sz="0" w:space="0" w:color="auto"/>
            <w:bottom w:val="none" w:sz="0" w:space="0" w:color="auto"/>
            <w:right w:val="none" w:sz="0" w:space="0" w:color="auto"/>
          </w:divBdr>
        </w:div>
        <w:div w:id="162203416">
          <w:marLeft w:val="1800"/>
          <w:marRight w:val="0"/>
          <w:marTop w:val="86"/>
          <w:marBottom w:val="0"/>
          <w:divBdr>
            <w:top w:val="none" w:sz="0" w:space="0" w:color="auto"/>
            <w:left w:val="none" w:sz="0" w:space="0" w:color="auto"/>
            <w:bottom w:val="none" w:sz="0" w:space="0" w:color="auto"/>
            <w:right w:val="none" w:sz="0" w:space="0" w:color="auto"/>
          </w:divBdr>
        </w:div>
        <w:div w:id="328558886">
          <w:marLeft w:val="1800"/>
          <w:marRight w:val="0"/>
          <w:marTop w:val="86"/>
          <w:marBottom w:val="0"/>
          <w:divBdr>
            <w:top w:val="none" w:sz="0" w:space="0" w:color="auto"/>
            <w:left w:val="none" w:sz="0" w:space="0" w:color="auto"/>
            <w:bottom w:val="none" w:sz="0" w:space="0" w:color="auto"/>
            <w:right w:val="none" w:sz="0" w:space="0" w:color="auto"/>
          </w:divBdr>
        </w:div>
        <w:div w:id="374044100">
          <w:marLeft w:val="2520"/>
          <w:marRight w:val="0"/>
          <w:marTop w:val="67"/>
          <w:marBottom w:val="0"/>
          <w:divBdr>
            <w:top w:val="none" w:sz="0" w:space="0" w:color="auto"/>
            <w:left w:val="none" w:sz="0" w:space="0" w:color="auto"/>
            <w:bottom w:val="none" w:sz="0" w:space="0" w:color="auto"/>
            <w:right w:val="none" w:sz="0" w:space="0" w:color="auto"/>
          </w:divBdr>
        </w:div>
        <w:div w:id="694695326">
          <w:marLeft w:val="1166"/>
          <w:marRight w:val="0"/>
          <w:marTop w:val="106"/>
          <w:marBottom w:val="0"/>
          <w:divBdr>
            <w:top w:val="none" w:sz="0" w:space="0" w:color="auto"/>
            <w:left w:val="none" w:sz="0" w:space="0" w:color="auto"/>
            <w:bottom w:val="none" w:sz="0" w:space="0" w:color="auto"/>
            <w:right w:val="none" w:sz="0" w:space="0" w:color="auto"/>
          </w:divBdr>
        </w:div>
        <w:div w:id="804352866">
          <w:marLeft w:val="2520"/>
          <w:marRight w:val="0"/>
          <w:marTop w:val="67"/>
          <w:marBottom w:val="0"/>
          <w:divBdr>
            <w:top w:val="none" w:sz="0" w:space="0" w:color="auto"/>
            <w:left w:val="none" w:sz="0" w:space="0" w:color="auto"/>
            <w:bottom w:val="none" w:sz="0" w:space="0" w:color="auto"/>
            <w:right w:val="none" w:sz="0" w:space="0" w:color="auto"/>
          </w:divBdr>
        </w:div>
        <w:div w:id="917908845">
          <w:marLeft w:val="547"/>
          <w:marRight w:val="0"/>
          <w:marTop w:val="115"/>
          <w:marBottom w:val="0"/>
          <w:divBdr>
            <w:top w:val="none" w:sz="0" w:space="0" w:color="auto"/>
            <w:left w:val="none" w:sz="0" w:space="0" w:color="auto"/>
            <w:bottom w:val="none" w:sz="0" w:space="0" w:color="auto"/>
            <w:right w:val="none" w:sz="0" w:space="0" w:color="auto"/>
          </w:divBdr>
        </w:div>
        <w:div w:id="1245141894">
          <w:marLeft w:val="1166"/>
          <w:marRight w:val="0"/>
          <w:marTop w:val="106"/>
          <w:marBottom w:val="0"/>
          <w:divBdr>
            <w:top w:val="none" w:sz="0" w:space="0" w:color="auto"/>
            <w:left w:val="none" w:sz="0" w:space="0" w:color="auto"/>
            <w:bottom w:val="none" w:sz="0" w:space="0" w:color="auto"/>
            <w:right w:val="none" w:sz="0" w:space="0" w:color="auto"/>
          </w:divBdr>
        </w:div>
        <w:div w:id="1593930224">
          <w:marLeft w:val="1800"/>
          <w:marRight w:val="0"/>
          <w:marTop w:val="86"/>
          <w:marBottom w:val="0"/>
          <w:divBdr>
            <w:top w:val="none" w:sz="0" w:space="0" w:color="auto"/>
            <w:left w:val="none" w:sz="0" w:space="0" w:color="auto"/>
            <w:bottom w:val="none" w:sz="0" w:space="0" w:color="auto"/>
            <w:right w:val="none" w:sz="0" w:space="0" w:color="auto"/>
          </w:divBdr>
        </w:div>
        <w:div w:id="1604070702">
          <w:marLeft w:val="1800"/>
          <w:marRight w:val="0"/>
          <w:marTop w:val="86"/>
          <w:marBottom w:val="0"/>
          <w:divBdr>
            <w:top w:val="none" w:sz="0" w:space="0" w:color="auto"/>
            <w:left w:val="none" w:sz="0" w:space="0" w:color="auto"/>
            <w:bottom w:val="none" w:sz="0" w:space="0" w:color="auto"/>
            <w:right w:val="none" w:sz="0" w:space="0" w:color="auto"/>
          </w:divBdr>
        </w:div>
        <w:div w:id="1756244635">
          <w:marLeft w:val="1800"/>
          <w:marRight w:val="0"/>
          <w:marTop w:val="86"/>
          <w:marBottom w:val="0"/>
          <w:divBdr>
            <w:top w:val="none" w:sz="0" w:space="0" w:color="auto"/>
            <w:left w:val="none" w:sz="0" w:space="0" w:color="auto"/>
            <w:bottom w:val="none" w:sz="0" w:space="0" w:color="auto"/>
            <w:right w:val="none" w:sz="0" w:space="0" w:color="auto"/>
          </w:divBdr>
        </w:div>
        <w:div w:id="1954357448">
          <w:marLeft w:val="2520"/>
          <w:marRight w:val="0"/>
          <w:marTop w:val="67"/>
          <w:marBottom w:val="0"/>
          <w:divBdr>
            <w:top w:val="none" w:sz="0" w:space="0" w:color="auto"/>
            <w:left w:val="none" w:sz="0" w:space="0" w:color="auto"/>
            <w:bottom w:val="none" w:sz="0" w:space="0" w:color="auto"/>
            <w:right w:val="none" w:sz="0" w:space="0" w:color="auto"/>
          </w:divBdr>
        </w:div>
        <w:div w:id="2081783425">
          <w:marLeft w:val="2520"/>
          <w:marRight w:val="0"/>
          <w:marTop w:val="67"/>
          <w:marBottom w:val="0"/>
          <w:divBdr>
            <w:top w:val="none" w:sz="0" w:space="0" w:color="auto"/>
            <w:left w:val="none" w:sz="0" w:space="0" w:color="auto"/>
            <w:bottom w:val="none" w:sz="0" w:space="0" w:color="auto"/>
            <w:right w:val="none" w:sz="0" w:space="0" w:color="auto"/>
          </w:divBdr>
        </w:div>
        <w:div w:id="2087145533">
          <w:marLeft w:val="2520"/>
          <w:marRight w:val="0"/>
          <w:marTop w:val="67"/>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3015747">
      <w:bodyDiv w:val="1"/>
      <w:marLeft w:val="0"/>
      <w:marRight w:val="0"/>
      <w:marTop w:val="0"/>
      <w:marBottom w:val="0"/>
      <w:divBdr>
        <w:top w:val="none" w:sz="0" w:space="0" w:color="auto"/>
        <w:left w:val="none" w:sz="0" w:space="0" w:color="auto"/>
        <w:bottom w:val="none" w:sz="0" w:space="0" w:color="auto"/>
        <w:right w:val="none" w:sz="0" w:space="0" w:color="auto"/>
      </w:divBdr>
      <w:divsChild>
        <w:div w:id="171724738">
          <w:marLeft w:val="1166"/>
          <w:marRight w:val="0"/>
          <w:marTop w:val="96"/>
          <w:marBottom w:val="0"/>
          <w:divBdr>
            <w:top w:val="none" w:sz="0" w:space="0" w:color="auto"/>
            <w:left w:val="none" w:sz="0" w:space="0" w:color="auto"/>
            <w:bottom w:val="none" w:sz="0" w:space="0" w:color="auto"/>
            <w:right w:val="none" w:sz="0" w:space="0" w:color="auto"/>
          </w:divBdr>
        </w:div>
        <w:div w:id="233857622">
          <w:marLeft w:val="1166"/>
          <w:marRight w:val="0"/>
          <w:marTop w:val="101"/>
          <w:marBottom w:val="0"/>
          <w:divBdr>
            <w:top w:val="none" w:sz="0" w:space="0" w:color="auto"/>
            <w:left w:val="none" w:sz="0" w:space="0" w:color="auto"/>
            <w:bottom w:val="none" w:sz="0" w:space="0" w:color="auto"/>
            <w:right w:val="none" w:sz="0" w:space="0" w:color="auto"/>
          </w:divBdr>
        </w:div>
        <w:div w:id="1246375296">
          <w:marLeft w:val="547"/>
          <w:marRight w:val="0"/>
          <w:marTop w:val="115"/>
          <w:marBottom w:val="0"/>
          <w:divBdr>
            <w:top w:val="none" w:sz="0" w:space="0" w:color="auto"/>
            <w:left w:val="none" w:sz="0" w:space="0" w:color="auto"/>
            <w:bottom w:val="none" w:sz="0" w:space="0" w:color="auto"/>
            <w:right w:val="none" w:sz="0" w:space="0" w:color="auto"/>
          </w:divBdr>
        </w:div>
        <w:div w:id="1787116890">
          <w:marLeft w:val="1166"/>
          <w:marRight w:val="0"/>
          <w:marTop w:val="96"/>
          <w:marBottom w:val="0"/>
          <w:divBdr>
            <w:top w:val="none" w:sz="0" w:space="0" w:color="auto"/>
            <w:left w:val="none" w:sz="0" w:space="0" w:color="auto"/>
            <w:bottom w:val="none" w:sz="0" w:space="0" w:color="auto"/>
            <w:right w:val="none" w:sz="0" w:space="0" w:color="auto"/>
          </w:divBdr>
        </w:div>
      </w:divsChild>
    </w:div>
    <w:div w:id="889611665">
      <w:bodyDiv w:val="1"/>
      <w:marLeft w:val="0"/>
      <w:marRight w:val="0"/>
      <w:marTop w:val="0"/>
      <w:marBottom w:val="0"/>
      <w:divBdr>
        <w:top w:val="none" w:sz="0" w:space="0" w:color="auto"/>
        <w:left w:val="none" w:sz="0" w:space="0" w:color="auto"/>
        <w:bottom w:val="none" w:sz="0" w:space="0" w:color="auto"/>
        <w:right w:val="none" w:sz="0" w:space="0" w:color="auto"/>
      </w:divBdr>
      <w:divsChild>
        <w:div w:id="279145658">
          <w:marLeft w:val="2520"/>
          <w:marRight w:val="0"/>
          <w:marTop w:val="58"/>
          <w:marBottom w:val="0"/>
          <w:divBdr>
            <w:top w:val="none" w:sz="0" w:space="0" w:color="auto"/>
            <w:left w:val="none" w:sz="0" w:space="0" w:color="auto"/>
            <w:bottom w:val="none" w:sz="0" w:space="0" w:color="auto"/>
            <w:right w:val="none" w:sz="0" w:space="0" w:color="auto"/>
          </w:divBdr>
        </w:div>
        <w:div w:id="777259025">
          <w:marLeft w:val="1166"/>
          <w:marRight w:val="0"/>
          <w:marTop w:val="96"/>
          <w:marBottom w:val="0"/>
          <w:divBdr>
            <w:top w:val="none" w:sz="0" w:space="0" w:color="auto"/>
            <w:left w:val="none" w:sz="0" w:space="0" w:color="auto"/>
            <w:bottom w:val="none" w:sz="0" w:space="0" w:color="auto"/>
            <w:right w:val="none" w:sz="0" w:space="0" w:color="auto"/>
          </w:divBdr>
        </w:div>
        <w:div w:id="1271089637">
          <w:marLeft w:val="1800"/>
          <w:marRight w:val="0"/>
          <w:marTop w:val="77"/>
          <w:marBottom w:val="0"/>
          <w:divBdr>
            <w:top w:val="none" w:sz="0" w:space="0" w:color="auto"/>
            <w:left w:val="none" w:sz="0" w:space="0" w:color="auto"/>
            <w:bottom w:val="none" w:sz="0" w:space="0" w:color="auto"/>
            <w:right w:val="none" w:sz="0" w:space="0" w:color="auto"/>
          </w:divBdr>
        </w:div>
        <w:div w:id="1346134921">
          <w:marLeft w:val="1800"/>
          <w:marRight w:val="0"/>
          <w:marTop w:val="77"/>
          <w:marBottom w:val="0"/>
          <w:divBdr>
            <w:top w:val="none" w:sz="0" w:space="0" w:color="auto"/>
            <w:left w:val="none" w:sz="0" w:space="0" w:color="auto"/>
            <w:bottom w:val="none" w:sz="0" w:space="0" w:color="auto"/>
            <w:right w:val="none" w:sz="0" w:space="0" w:color="auto"/>
          </w:divBdr>
        </w:div>
        <w:div w:id="1528370558">
          <w:marLeft w:val="2520"/>
          <w:marRight w:val="0"/>
          <w:marTop w:val="58"/>
          <w:marBottom w:val="0"/>
          <w:divBdr>
            <w:top w:val="none" w:sz="0" w:space="0" w:color="auto"/>
            <w:left w:val="none" w:sz="0" w:space="0" w:color="auto"/>
            <w:bottom w:val="none" w:sz="0" w:space="0" w:color="auto"/>
            <w:right w:val="none" w:sz="0" w:space="0" w:color="auto"/>
          </w:divBdr>
        </w:div>
        <w:div w:id="1766535533">
          <w:marLeft w:val="1800"/>
          <w:marRight w:val="0"/>
          <w:marTop w:val="77"/>
          <w:marBottom w:val="0"/>
          <w:divBdr>
            <w:top w:val="none" w:sz="0" w:space="0" w:color="auto"/>
            <w:left w:val="none" w:sz="0" w:space="0" w:color="auto"/>
            <w:bottom w:val="none" w:sz="0" w:space="0" w:color="auto"/>
            <w:right w:val="none" w:sz="0" w:space="0" w:color="auto"/>
          </w:divBdr>
        </w:div>
        <w:div w:id="2129002966">
          <w:marLeft w:val="1800"/>
          <w:marRight w:val="0"/>
          <w:marTop w:val="77"/>
          <w:marBottom w:val="0"/>
          <w:divBdr>
            <w:top w:val="none" w:sz="0" w:space="0" w:color="auto"/>
            <w:left w:val="none" w:sz="0" w:space="0" w:color="auto"/>
            <w:bottom w:val="none" w:sz="0" w:space="0" w:color="auto"/>
            <w:right w:val="none" w:sz="0" w:space="0" w:color="auto"/>
          </w:divBdr>
        </w:div>
      </w:divsChild>
    </w:div>
    <w:div w:id="891892218">
      <w:bodyDiv w:val="1"/>
      <w:marLeft w:val="0"/>
      <w:marRight w:val="0"/>
      <w:marTop w:val="0"/>
      <w:marBottom w:val="0"/>
      <w:divBdr>
        <w:top w:val="none" w:sz="0" w:space="0" w:color="auto"/>
        <w:left w:val="none" w:sz="0" w:space="0" w:color="auto"/>
        <w:bottom w:val="none" w:sz="0" w:space="0" w:color="auto"/>
        <w:right w:val="none" w:sz="0" w:space="0" w:color="auto"/>
      </w:divBdr>
      <w:divsChild>
        <w:div w:id="8336893">
          <w:marLeft w:val="1166"/>
          <w:marRight w:val="0"/>
          <w:marTop w:val="96"/>
          <w:marBottom w:val="0"/>
          <w:divBdr>
            <w:top w:val="none" w:sz="0" w:space="0" w:color="auto"/>
            <w:left w:val="none" w:sz="0" w:space="0" w:color="auto"/>
            <w:bottom w:val="none" w:sz="0" w:space="0" w:color="auto"/>
            <w:right w:val="none" w:sz="0" w:space="0" w:color="auto"/>
          </w:divBdr>
        </w:div>
        <w:div w:id="949437449">
          <w:marLeft w:val="1166"/>
          <w:marRight w:val="0"/>
          <w:marTop w:val="96"/>
          <w:marBottom w:val="0"/>
          <w:divBdr>
            <w:top w:val="none" w:sz="0" w:space="0" w:color="auto"/>
            <w:left w:val="none" w:sz="0" w:space="0" w:color="auto"/>
            <w:bottom w:val="none" w:sz="0" w:space="0" w:color="auto"/>
            <w:right w:val="none" w:sz="0" w:space="0" w:color="auto"/>
          </w:divBdr>
        </w:div>
        <w:div w:id="954752026">
          <w:marLeft w:val="1166"/>
          <w:marRight w:val="0"/>
          <w:marTop w:val="96"/>
          <w:marBottom w:val="0"/>
          <w:divBdr>
            <w:top w:val="none" w:sz="0" w:space="0" w:color="auto"/>
            <w:left w:val="none" w:sz="0" w:space="0" w:color="auto"/>
            <w:bottom w:val="none" w:sz="0" w:space="0" w:color="auto"/>
            <w:right w:val="none" w:sz="0" w:space="0" w:color="auto"/>
          </w:divBdr>
        </w:div>
        <w:div w:id="1198085312">
          <w:marLeft w:val="1800"/>
          <w:marRight w:val="0"/>
          <w:marTop w:val="77"/>
          <w:marBottom w:val="0"/>
          <w:divBdr>
            <w:top w:val="none" w:sz="0" w:space="0" w:color="auto"/>
            <w:left w:val="none" w:sz="0" w:space="0" w:color="auto"/>
            <w:bottom w:val="none" w:sz="0" w:space="0" w:color="auto"/>
            <w:right w:val="none" w:sz="0" w:space="0" w:color="auto"/>
          </w:divBdr>
        </w:div>
        <w:div w:id="1387604233">
          <w:marLeft w:val="1800"/>
          <w:marRight w:val="0"/>
          <w:marTop w:val="77"/>
          <w:marBottom w:val="0"/>
          <w:divBdr>
            <w:top w:val="none" w:sz="0" w:space="0" w:color="auto"/>
            <w:left w:val="none" w:sz="0" w:space="0" w:color="auto"/>
            <w:bottom w:val="none" w:sz="0" w:space="0" w:color="auto"/>
            <w:right w:val="none" w:sz="0" w:space="0" w:color="auto"/>
          </w:divBdr>
        </w:div>
        <w:div w:id="1597711102">
          <w:marLeft w:val="1800"/>
          <w:marRight w:val="0"/>
          <w:marTop w:val="77"/>
          <w:marBottom w:val="0"/>
          <w:divBdr>
            <w:top w:val="none" w:sz="0" w:space="0" w:color="auto"/>
            <w:left w:val="none" w:sz="0" w:space="0" w:color="auto"/>
            <w:bottom w:val="none" w:sz="0" w:space="0" w:color="auto"/>
            <w:right w:val="none" w:sz="0" w:space="0" w:color="auto"/>
          </w:divBdr>
        </w:div>
        <w:div w:id="1662150474">
          <w:marLeft w:val="1166"/>
          <w:marRight w:val="0"/>
          <w:marTop w:val="96"/>
          <w:marBottom w:val="0"/>
          <w:divBdr>
            <w:top w:val="none" w:sz="0" w:space="0" w:color="auto"/>
            <w:left w:val="none" w:sz="0" w:space="0" w:color="auto"/>
            <w:bottom w:val="none" w:sz="0" w:space="0" w:color="auto"/>
            <w:right w:val="none" w:sz="0" w:space="0" w:color="auto"/>
          </w:divBdr>
        </w:div>
        <w:div w:id="2061592215">
          <w:marLeft w:val="547"/>
          <w:marRight w:val="0"/>
          <w:marTop w:val="96"/>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9627279">
      <w:bodyDiv w:val="1"/>
      <w:marLeft w:val="0"/>
      <w:marRight w:val="0"/>
      <w:marTop w:val="0"/>
      <w:marBottom w:val="0"/>
      <w:divBdr>
        <w:top w:val="none" w:sz="0" w:space="0" w:color="auto"/>
        <w:left w:val="none" w:sz="0" w:space="0" w:color="auto"/>
        <w:bottom w:val="none" w:sz="0" w:space="0" w:color="auto"/>
        <w:right w:val="none" w:sz="0" w:space="0" w:color="auto"/>
      </w:divBdr>
      <w:divsChild>
        <w:div w:id="19935953">
          <w:marLeft w:val="1800"/>
          <w:marRight w:val="0"/>
          <w:marTop w:val="91"/>
          <w:marBottom w:val="0"/>
          <w:divBdr>
            <w:top w:val="none" w:sz="0" w:space="0" w:color="auto"/>
            <w:left w:val="none" w:sz="0" w:space="0" w:color="auto"/>
            <w:bottom w:val="none" w:sz="0" w:space="0" w:color="auto"/>
            <w:right w:val="none" w:sz="0" w:space="0" w:color="auto"/>
          </w:divBdr>
        </w:div>
        <w:div w:id="304235901">
          <w:marLeft w:val="1800"/>
          <w:marRight w:val="0"/>
          <w:marTop w:val="91"/>
          <w:marBottom w:val="0"/>
          <w:divBdr>
            <w:top w:val="none" w:sz="0" w:space="0" w:color="auto"/>
            <w:left w:val="none" w:sz="0" w:space="0" w:color="auto"/>
            <w:bottom w:val="none" w:sz="0" w:space="0" w:color="auto"/>
            <w:right w:val="none" w:sz="0" w:space="0" w:color="auto"/>
          </w:divBdr>
        </w:div>
        <w:div w:id="923221981">
          <w:marLeft w:val="1800"/>
          <w:marRight w:val="0"/>
          <w:marTop w:val="91"/>
          <w:marBottom w:val="0"/>
          <w:divBdr>
            <w:top w:val="none" w:sz="0" w:space="0" w:color="auto"/>
            <w:left w:val="none" w:sz="0" w:space="0" w:color="auto"/>
            <w:bottom w:val="none" w:sz="0" w:space="0" w:color="auto"/>
            <w:right w:val="none" w:sz="0" w:space="0" w:color="auto"/>
          </w:divBdr>
        </w:div>
        <w:div w:id="964386871">
          <w:marLeft w:val="1800"/>
          <w:marRight w:val="0"/>
          <w:marTop w:val="91"/>
          <w:marBottom w:val="0"/>
          <w:divBdr>
            <w:top w:val="none" w:sz="0" w:space="0" w:color="auto"/>
            <w:left w:val="none" w:sz="0" w:space="0" w:color="auto"/>
            <w:bottom w:val="none" w:sz="0" w:space="0" w:color="auto"/>
            <w:right w:val="none" w:sz="0" w:space="0" w:color="auto"/>
          </w:divBdr>
        </w:div>
        <w:div w:id="1316569733">
          <w:marLeft w:val="1166"/>
          <w:marRight w:val="0"/>
          <w:marTop w:val="106"/>
          <w:marBottom w:val="0"/>
          <w:divBdr>
            <w:top w:val="none" w:sz="0" w:space="0" w:color="auto"/>
            <w:left w:val="none" w:sz="0" w:space="0" w:color="auto"/>
            <w:bottom w:val="none" w:sz="0" w:space="0" w:color="auto"/>
            <w:right w:val="none" w:sz="0" w:space="0" w:color="auto"/>
          </w:divBdr>
        </w:div>
        <w:div w:id="1581521160">
          <w:marLeft w:val="1166"/>
          <w:marRight w:val="0"/>
          <w:marTop w:val="10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11906911">
      <w:bodyDiv w:val="1"/>
      <w:marLeft w:val="0"/>
      <w:marRight w:val="0"/>
      <w:marTop w:val="0"/>
      <w:marBottom w:val="0"/>
      <w:divBdr>
        <w:top w:val="none" w:sz="0" w:space="0" w:color="auto"/>
        <w:left w:val="none" w:sz="0" w:space="0" w:color="auto"/>
        <w:bottom w:val="none" w:sz="0" w:space="0" w:color="auto"/>
        <w:right w:val="none" w:sz="0" w:space="0" w:color="auto"/>
      </w:divBdr>
      <w:divsChild>
        <w:div w:id="37902634">
          <w:marLeft w:val="1800"/>
          <w:marRight w:val="0"/>
          <w:marTop w:val="96"/>
          <w:marBottom w:val="0"/>
          <w:divBdr>
            <w:top w:val="none" w:sz="0" w:space="0" w:color="auto"/>
            <w:left w:val="none" w:sz="0" w:space="0" w:color="auto"/>
            <w:bottom w:val="none" w:sz="0" w:space="0" w:color="auto"/>
            <w:right w:val="none" w:sz="0" w:space="0" w:color="auto"/>
          </w:divBdr>
        </w:div>
        <w:div w:id="509486696">
          <w:marLeft w:val="2520"/>
          <w:marRight w:val="0"/>
          <w:marTop w:val="77"/>
          <w:marBottom w:val="0"/>
          <w:divBdr>
            <w:top w:val="none" w:sz="0" w:space="0" w:color="auto"/>
            <w:left w:val="none" w:sz="0" w:space="0" w:color="auto"/>
            <w:bottom w:val="none" w:sz="0" w:space="0" w:color="auto"/>
            <w:right w:val="none" w:sz="0" w:space="0" w:color="auto"/>
          </w:divBdr>
        </w:div>
        <w:div w:id="1033118232">
          <w:marLeft w:val="2520"/>
          <w:marRight w:val="0"/>
          <w:marTop w:val="77"/>
          <w:marBottom w:val="0"/>
          <w:divBdr>
            <w:top w:val="none" w:sz="0" w:space="0" w:color="auto"/>
            <w:left w:val="none" w:sz="0" w:space="0" w:color="auto"/>
            <w:bottom w:val="none" w:sz="0" w:space="0" w:color="auto"/>
            <w:right w:val="none" w:sz="0" w:space="0" w:color="auto"/>
          </w:divBdr>
        </w:div>
        <w:div w:id="1288732266">
          <w:marLeft w:val="1800"/>
          <w:marRight w:val="0"/>
          <w:marTop w:val="96"/>
          <w:marBottom w:val="0"/>
          <w:divBdr>
            <w:top w:val="none" w:sz="0" w:space="0" w:color="auto"/>
            <w:left w:val="none" w:sz="0" w:space="0" w:color="auto"/>
            <w:bottom w:val="none" w:sz="0" w:space="0" w:color="auto"/>
            <w:right w:val="none" w:sz="0" w:space="0" w:color="auto"/>
          </w:divBdr>
        </w:div>
        <w:div w:id="1637179060">
          <w:marLeft w:val="2520"/>
          <w:marRight w:val="0"/>
          <w:marTop w:val="77"/>
          <w:marBottom w:val="0"/>
          <w:divBdr>
            <w:top w:val="none" w:sz="0" w:space="0" w:color="auto"/>
            <w:left w:val="none" w:sz="0" w:space="0" w:color="auto"/>
            <w:bottom w:val="none" w:sz="0" w:space="0" w:color="auto"/>
            <w:right w:val="none" w:sz="0" w:space="0" w:color="auto"/>
          </w:divBdr>
        </w:div>
        <w:div w:id="2024431369">
          <w:marLeft w:val="1166"/>
          <w:marRight w:val="0"/>
          <w:marTop w:val="115"/>
          <w:marBottom w:val="0"/>
          <w:divBdr>
            <w:top w:val="none" w:sz="0" w:space="0" w:color="auto"/>
            <w:left w:val="none" w:sz="0" w:space="0" w:color="auto"/>
            <w:bottom w:val="none" w:sz="0" w:space="0" w:color="auto"/>
            <w:right w:val="none" w:sz="0" w:space="0" w:color="auto"/>
          </w:divBdr>
        </w:div>
        <w:div w:id="2055543716">
          <w:marLeft w:val="1800"/>
          <w:marRight w:val="0"/>
          <w:marTop w:val="96"/>
          <w:marBottom w:val="0"/>
          <w:divBdr>
            <w:top w:val="none" w:sz="0" w:space="0" w:color="auto"/>
            <w:left w:val="none" w:sz="0" w:space="0" w:color="auto"/>
            <w:bottom w:val="none" w:sz="0" w:space="0" w:color="auto"/>
            <w:right w:val="none" w:sz="0" w:space="0" w:color="auto"/>
          </w:divBdr>
        </w:div>
        <w:div w:id="2082167674">
          <w:marLeft w:val="2520"/>
          <w:marRight w:val="0"/>
          <w:marTop w:val="77"/>
          <w:marBottom w:val="0"/>
          <w:divBdr>
            <w:top w:val="none" w:sz="0" w:space="0" w:color="auto"/>
            <w:left w:val="none" w:sz="0" w:space="0" w:color="auto"/>
            <w:bottom w:val="none" w:sz="0" w:space="0" w:color="auto"/>
            <w:right w:val="none" w:sz="0" w:space="0" w:color="auto"/>
          </w:divBdr>
        </w:div>
      </w:divsChild>
    </w:div>
    <w:div w:id="1018385939">
      <w:bodyDiv w:val="1"/>
      <w:marLeft w:val="0"/>
      <w:marRight w:val="0"/>
      <w:marTop w:val="0"/>
      <w:marBottom w:val="0"/>
      <w:divBdr>
        <w:top w:val="none" w:sz="0" w:space="0" w:color="auto"/>
        <w:left w:val="none" w:sz="0" w:space="0" w:color="auto"/>
        <w:bottom w:val="none" w:sz="0" w:space="0" w:color="auto"/>
        <w:right w:val="none" w:sz="0" w:space="0" w:color="auto"/>
      </w:divBdr>
      <w:divsChild>
        <w:div w:id="347800528">
          <w:marLeft w:val="1800"/>
          <w:marRight w:val="0"/>
          <w:marTop w:val="77"/>
          <w:marBottom w:val="0"/>
          <w:divBdr>
            <w:top w:val="none" w:sz="0" w:space="0" w:color="auto"/>
            <w:left w:val="none" w:sz="0" w:space="0" w:color="auto"/>
            <w:bottom w:val="none" w:sz="0" w:space="0" w:color="auto"/>
            <w:right w:val="none" w:sz="0" w:space="0" w:color="auto"/>
          </w:divBdr>
        </w:div>
        <w:div w:id="351960793">
          <w:marLeft w:val="1800"/>
          <w:marRight w:val="0"/>
          <w:marTop w:val="77"/>
          <w:marBottom w:val="0"/>
          <w:divBdr>
            <w:top w:val="none" w:sz="0" w:space="0" w:color="auto"/>
            <w:left w:val="none" w:sz="0" w:space="0" w:color="auto"/>
            <w:bottom w:val="none" w:sz="0" w:space="0" w:color="auto"/>
            <w:right w:val="none" w:sz="0" w:space="0" w:color="auto"/>
          </w:divBdr>
        </w:div>
        <w:div w:id="525757349">
          <w:marLeft w:val="1800"/>
          <w:marRight w:val="0"/>
          <w:marTop w:val="77"/>
          <w:marBottom w:val="0"/>
          <w:divBdr>
            <w:top w:val="none" w:sz="0" w:space="0" w:color="auto"/>
            <w:left w:val="none" w:sz="0" w:space="0" w:color="auto"/>
            <w:bottom w:val="none" w:sz="0" w:space="0" w:color="auto"/>
            <w:right w:val="none" w:sz="0" w:space="0" w:color="auto"/>
          </w:divBdr>
        </w:div>
        <w:div w:id="786892772">
          <w:marLeft w:val="1800"/>
          <w:marRight w:val="0"/>
          <w:marTop w:val="77"/>
          <w:marBottom w:val="0"/>
          <w:divBdr>
            <w:top w:val="none" w:sz="0" w:space="0" w:color="auto"/>
            <w:left w:val="none" w:sz="0" w:space="0" w:color="auto"/>
            <w:bottom w:val="none" w:sz="0" w:space="0" w:color="auto"/>
            <w:right w:val="none" w:sz="0" w:space="0" w:color="auto"/>
          </w:divBdr>
        </w:div>
        <w:div w:id="899287699">
          <w:marLeft w:val="1166"/>
          <w:marRight w:val="0"/>
          <w:marTop w:val="96"/>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6366280">
      <w:bodyDiv w:val="1"/>
      <w:marLeft w:val="0"/>
      <w:marRight w:val="0"/>
      <w:marTop w:val="0"/>
      <w:marBottom w:val="0"/>
      <w:divBdr>
        <w:top w:val="none" w:sz="0" w:space="0" w:color="auto"/>
        <w:left w:val="none" w:sz="0" w:space="0" w:color="auto"/>
        <w:bottom w:val="none" w:sz="0" w:space="0" w:color="auto"/>
        <w:right w:val="none" w:sz="0" w:space="0" w:color="auto"/>
      </w:divBdr>
      <w:divsChild>
        <w:div w:id="243149080">
          <w:marLeft w:val="1166"/>
          <w:marRight w:val="0"/>
          <w:marTop w:val="110"/>
          <w:marBottom w:val="0"/>
          <w:divBdr>
            <w:top w:val="none" w:sz="0" w:space="0" w:color="auto"/>
            <w:left w:val="none" w:sz="0" w:space="0" w:color="auto"/>
            <w:bottom w:val="none" w:sz="0" w:space="0" w:color="auto"/>
            <w:right w:val="none" w:sz="0" w:space="0" w:color="auto"/>
          </w:divBdr>
        </w:div>
        <w:div w:id="391193451">
          <w:marLeft w:val="2520"/>
          <w:marRight w:val="0"/>
          <w:marTop w:val="72"/>
          <w:marBottom w:val="0"/>
          <w:divBdr>
            <w:top w:val="none" w:sz="0" w:space="0" w:color="auto"/>
            <w:left w:val="none" w:sz="0" w:space="0" w:color="auto"/>
            <w:bottom w:val="none" w:sz="0" w:space="0" w:color="auto"/>
            <w:right w:val="none" w:sz="0" w:space="0" w:color="auto"/>
          </w:divBdr>
        </w:div>
        <w:div w:id="544561762">
          <w:marLeft w:val="1800"/>
          <w:marRight w:val="0"/>
          <w:marTop w:val="91"/>
          <w:marBottom w:val="0"/>
          <w:divBdr>
            <w:top w:val="none" w:sz="0" w:space="0" w:color="auto"/>
            <w:left w:val="none" w:sz="0" w:space="0" w:color="auto"/>
            <w:bottom w:val="none" w:sz="0" w:space="0" w:color="auto"/>
            <w:right w:val="none" w:sz="0" w:space="0" w:color="auto"/>
          </w:divBdr>
        </w:div>
        <w:div w:id="656541620">
          <w:marLeft w:val="1800"/>
          <w:marRight w:val="0"/>
          <w:marTop w:val="91"/>
          <w:marBottom w:val="0"/>
          <w:divBdr>
            <w:top w:val="none" w:sz="0" w:space="0" w:color="auto"/>
            <w:left w:val="none" w:sz="0" w:space="0" w:color="auto"/>
            <w:bottom w:val="none" w:sz="0" w:space="0" w:color="auto"/>
            <w:right w:val="none" w:sz="0" w:space="0" w:color="auto"/>
          </w:divBdr>
        </w:div>
        <w:div w:id="1063218465">
          <w:marLeft w:val="2520"/>
          <w:marRight w:val="0"/>
          <w:marTop w:val="72"/>
          <w:marBottom w:val="0"/>
          <w:divBdr>
            <w:top w:val="none" w:sz="0" w:space="0" w:color="auto"/>
            <w:left w:val="none" w:sz="0" w:space="0" w:color="auto"/>
            <w:bottom w:val="none" w:sz="0" w:space="0" w:color="auto"/>
            <w:right w:val="none" w:sz="0" w:space="0" w:color="auto"/>
          </w:divBdr>
        </w:div>
        <w:div w:id="1213879763">
          <w:marLeft w:val="1800"/>
          <w:marRight w:val="0"/>
          <w:marTop w:val="91"/>
          <w:marBottom w:val="0"/>
          <w:divBdr>
            <w:top w:val="none" w:sz="0" w:space="0" w:color="auto"/>
            <w:left w:val="none" w:sz="0" w:space="0" w:color="auto"/>
            <w:bottom w:val="none" w:sz="0" w:space="0" w:color="auto"/>
            <w:right w:val="none" w:sz="0" w:space="0" w:color="auto"/>
          </w:divBdr>
        </w:div>
        <w:div w:id="1543908575">
          <w:marLeft w:val="1166"/>
          <w:marRight w:val="0"/>
          <w:marTop w:val="110"/>
          <w:marBottom w:val="0"/>
          <w:divBdr>
            <w:top w:val="none" w:sz="0" w:space="0" w:color="auto"/>
            <w:left w:val="none" w:sz="0" w:space="0" w:color="auto"/>
            <w:bottom w:val="none" w:sz="0" w:space="0" w:color="auto"/>
            <w:right w:val="none" w:sz="0" w:space="0" w:color="auto"/>
          </w:divBdr>
        </w:div>
        <w:div w:id="1561093722">
          <w:marLeft w:val="1800"/>
          <w:marRight w:val="0"/>
          <w:marTop w:val="91"/>
          <w:marBottom w:val="0"/>
          <w:divBdr>
            <w:top w:val="none" w:sz="0" w:space="0" w:color="auto"/>
            <w:left w:val="none" w:sz="0" w:space="0" w:color="auto"/>
            <w:bottom w:val="none" w:sz="0" w:space="0" w:color="auto"/>
            <w:right w:val="none" w:sz="0" w:space="0" w:color="auto"/>
          </w:divBdr>
        </w:div>
        <w:div w:id="1628271725">
          <w:marLeft w:val="2520"/>
          <w:marRight w:val="0"/>
          <w:marTop w:val="72"/>
          <w:marBottom w:val="0"/>
          <w:divBdr>
            <w:top w:val="none" w:sz="0" w:space="0" w:color="auto"/>
            <w:left w:val="none" w:sz="0" w:space="0" w:color="auto"/>
            <w:bottom w:val="none" w:sz="0" w:space="0" w:color="auto"/>
            <w:right w:val="none" w:sz="0" w:space="0" w:color="auto"/>
          </w:divBdr>
        </w:div>
        <w:div w:id="1663462395">
          <w:marLeft w:val="2520"/>
          <w:marRight w:val="0"/>
          <w:marTop w:val="72"/>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614445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5844521">
      <w:bodyDiv w:val="1"/>
      <w:marLeft w:val="0"/>
      <w:marRight w:val="0"/>
      <w:marTop w:val="0"/>
      <w:marBottom w:val="0"/>
      <w:divBdr>
        <w:top w:val="none" w:sz="0" w:space="0" w:color="auto"/>
        <w:left w:val="none" w:sz="0" w:space="0" w:color="auto"/>
        <w:bottom w:val="none" w:sz="0" w:space="0" w:color="auto"/>
        <w:right w:val="none" w:sz="0" w:space="0" w:color="auto"/>
      </w:divBdr>
      <w:divsChild>
        <w:div w:id="239027934">
          <w:marLeft w:val="1166"/>
          <w:marRight w:val="0"/>
          <w:marTop w:val="96"/>
          <w:marBottom w:val="0"/>
          <w:divBdr>
            <w:top w:val="none" w:sz="0" w:space="0" w:color="auto"/>
            <w:left w:val="none" w:sz="0" w:space="0" w:color="auto"/>
            <w:bottom w:val="none" w:sz="0" w:space="0" w:color="auto"/>
            <w:right w:val="none" w:sz="0" w:space="0" w:color="auto"/>
          </w:divBdr>
        </w:div>
        <w:div w:id="1170369274">
          <w:marLeft w:val="1166"/>
          <w:marRight w:val="0"/>
          <w:marTop w:val="96"/>
          <w:marBottom w:val="0"/>
          <w:divBdr>
            <w:top w:val="none" w:sz="0" w:space="0" w:color="auto"/>
            <w:left w:val="none" w:sz="0" w:space="0" w:color="auto"/>
            <w:bottom w:val="none" w:sz="0" w:space="0" w:color="auto"/>
            <w:right w:val="none" w:sz="0" w:space="0" w:color="auto"/>
          </w:divBdr>
        </w:div>
        <w:div w:id="1715696549">
          <w:marLeft w:val="547"/>
          <w:marRight w:val="0"/>
          <w:marTop w:val="115"/>
          <w:marBottom w:val="0"/>
          <w:divBdr>
            <w:top w:val="none" w:sz="0" w:space="0" w:color="auto"/>
            <w:left w:val="none" w:sz="0" w:space="0" w:color="auto"/>
            <w:bottom w:val="none" w:sz="0" w:space="0" w:color="auto"/>
            <w:right w:val="none" w:sz="0" w:space="0" w:color="auto"/>
          </w:divBdr>
        </w:div>
      </w:divsChild>
    </w:div>
    <w:div w:id="1279987191">
      <w:bodyDiv w:val="1"/>
      <w:marLeft w:val="0"/>
      <w:marRight w:val="0"/>
      <w:marTop w:val="0"/>
      <w:marBottom w:val="0"/>
      <w:divBdr>
        <w:top w:val="none" w:sz="0" w:space="0" w:color="auto"/>
        <w:left w:val="none" w:sz="0" w:space="0" w:color="auto"/>
        <w:bottom w:val="none" w:sz="0" w:space="0" w:color="auto"/>
        <w:right w:val="none" w:sz="0" w:space="0" w:color="auto"/>
      </w:divBdr>
      <w:divsChild>
        <w:div w:id="269627583">
          <w:marLeft w:val="2520"/>
          <w:marRight w:val="0"/>
          <w:marTop w:val="67"/>
          <w:marBottom w:val="0"/>
          <w:divBdr>
            <w:top w:val="none" w:sz="0" w:space="0" w:color="auto"/>
            <w:left w:val="none" w:sz="0" w:space="0" w:color="auto"/>
            <w:bottom w:val="none" w:sz="0" w:space="0" w:color="auto"/>
            <w:right w:val="none" w:sz="0" w:space="0" w:color="auto"/>
          </w:divBdr>
        </w:div>
        <w:div w:id="270016938">
          <w:marLeft w:val="1800"/>
          <w:marRight w:val="0"/>
          <w:marTop w:val="82"/>
          <w:marBottom w:val="0"/>
          <w:divBdr>
            <w:top w:val="none" w:sz="0" w:space="0" w:color="auto"/>
            <w:left w:val="none" w:sz="0" w:space="0" w:color="auto"/>
            <w:bottom w:val="none" w:sz="0" w:space="0" w:color="auto"/>
            <w:right w:val="none" w:sz="0" w:space="0" w:color="auto"/>
          </w:divBdr>
        </w:div>
        <w:div w:id="507476750">
          <w:marLeft w:val="1166"/>
          <w:marRight w:val="0"/>
          <w:marTop w:val="96"/>
          <w:marBottom w:val="0"/>
          <w:divBdr>
            <w:top w:val="none" w:sz="0" w:space="0" w:color="auto"/>
            <w:left w:val="none" w:sz="0" w:space="0" w:color="auto"/>
            <w:bottom w:val="none" w:sz="0" w:space="0" w:color="auto"/>
            <w:right w:val="none" w:sz="0" w:space="0" w:color="auto"/>
          </w:divBdr>
        </w:div>
        <w:div w:id="574510815">
          <w:marLeft w:val="1800"/>
          <w:marRight w:val="0"/>
          <w:marTop w:val="82"/>
          <w:marBottom w:val="0"/>
          <w:divBdr>
            <w:top w:val="none" w:sz="0" w:space="0" w:color="auto"/>
            <w:left w:val="none" w:sz="0" w:space="0" w:color="auto"/>
            <w:bottom w:val="none" w:sz="0" w:space="0" w:color="auto"/>
            <w:right w:val="none" w:sz="0" w:space="0" w:color="auto"/>
          </w:divBdr>
        </w:div>
        <w:div w:id="927929579">
          <w:marLeft w:val="1166"/>
          <w:marRight w:val="0"/>
          <w:marTop w:val="96"/>
          <w:marBottom w:val="0"/>
          <w:divBdr>
            <w:top w:val="none" w:sz="0" w:space="0" w:color="auto"/>
            <w:left w:val="none" w:sz="0" w:space="0" w:color="auto"/>
            <w:bottom w:val="none" w:sz="0" w:space="0" w:color="auto"/>
            <w:right w:val="none" w:sz="0" w:space="0" w:color="auto"/>
          </w:divBdr>
        </w:div>
        <w:div w:id="959922432">
          <w:marLeft w:val="1800"/>
          <w:marRight w:val="0"/>
          <w:marTop w:val="82"/>
          <w:marBottom w:val="0"/>
          <w:divBdr>
            <w:top w:val="none" w:sz="0" w:space="0" w:color="auto"/>
            <w:left w:val="none" w:sz="0" w:space="0" w:color="auto"/>
            <w:bottom w:val="none" w:sz="0" w:space="0" w:color="auto"/>
            <w:right w:val="none" w:sz="0" w:space="0" w:color="auto"/>
          </w:divBdr>
        </w:div>
        <w:div w:id="999314251">
          <w:marLeft w:val="1800"/>
          <w:marRight w:val="0"/>
          <w:marTop w:val="82"/>
          <w:marBottom w:val="0"/>
          <w:divBdr>
            <w:top w:val="none" w:sz="0" w:space="0" w:color="auto"/>
            <w:left w:val="none" w:sz="0" w:space="0" w:color="auto"/>
            <w:bottom w:val="none" w:sz="0" w:space="0" w:color="auto"/>
            <w:right w:val="none" w:sz="0" w:space="0" w:color="auto"/>
          </w:divBdr>
        </w:div>
        <w:div w:id="1321273465">
          <w:marLeft w:val="1166"/>
          <w:marRight w:val="0"/>
          <w:marTop w:val="96"/>
          <w:marBottom w:val="0"/>
          <w:divBdr>
            <w:top w:val="none" w:sz="0" w:space="0" w:color="auto"/>
            <w:left w:val="none" w:sz="0" w:space="0" w:color="auto"/>
            <w:bottom w:val="none" w:sz="0" w:space="0" w:color="auto"/>
            <w:right w:val="none" w:sz="0" w:space="0" w:color="auto"/>
          </w:divBdr>
        </w:div>
        <w:div w:id="1418747955">
          <w:marLeft w:val="547"/>
          <w:marRight w:val="0"/>
          <w:marTop w:val="82"/>
          <w:marBottom w:val="0"/>
          <w:divBdr>
            <w:top w:val="none" w:sz="0" w:space="0" w:color="auto"/>
            <w:left w:val="none" w:sz="0" w:space="0" w:color="auto"/>
            <w:bottom w:val="none" w:sz="0" w:space="0" w:color="auto"/>
            <w:right w:val="none" w:sz="0" w:space="0" w:color="auto"/>
          </w:divBdr>
        </w:div>
        <w:div w:id="1483813693">
          <w:marLeft w:val="1166"/>
          <w:marRight w:val="0"/>
          <w:marTop w:val="96"/>
          <w:marBottom w:val="0"/>
          <w:divBdr>
            <w:top w:val="none" w:sz="0" w:space="0" w:color="auto"/>
            <w:left w:val="none" w:sz="0" w:space="0" w:color="auto"/>
            <w:bottom w:val="none" w:sz="0" w:space="0" w:color="auto"/>
            <w:right w:val="none" w:sz="0" w:space="0" w:color="auto"/>
          </w:divBdr>
        </w:div>
        <w:div w:id="1818184180">
          <w:marLeft w:val="1166"/>
          <w:marRight w:val="0"/>
          <w:marTop w:val="96"/>
          <w:marBottom w:val="0"/>
          <w:divBdr>
            <w:top w:val="none" w:sz="0" w:space="0" w:color="auto"/>
            <w:left w:val="none" w:sz="0" w:space="0" w:color="auto"/>
            <w:bottom w:val="none" w:sz="0" w:space="0" w:color="auto"/>
            <w:right w:val="none" w:sz="0" w:space="0" w:color="auto"/>
          </w:divBdr>
        </w:div>
      </w:divsChild>
    </w:div>
    <w:div w:id="1340304315">
      <w:bodyDiv w:val="1"/>
      <w:marLeft w:val="0"/>
      <w:marRight w:val="0"/>
      <w:marTop w:val="0"/>
      <w:marBottom w:val="0"/>
      <w:divBdr>
        <w:top w:val="none" w:sz="0" w:space="0" w:color="auto"/>
        <w:left w:val="none" w:sz="0" w:space="0" w:color="auto"/>
        <w:bottom w:val="none" w:sz="0" w:space="0" w:color="auto"/>
        <w:right w:val="none" w:sz="0" w:space="0" w:color="auto"/>
      </w:divBdr>
      <w:divsChild>
        <w:div w:id="141361447">
          <w:marLeft w:val="1800"/>
          <w:marRight w:val="0"/>
          <w:marTop w:val="91"/>
          <w:marBottom w:val="0"/>
          <w:divBdr>
            <w:top w:val="none" w:sz="0" w:space="0" w:color="auto"/>
            <w:left w:val="none" w:sz="0" w:space="0" w:color="auto"/>
            <w:bottom w:val="none" w:sz="0" w:space="0" w:color="auto"/>
            <w:right w:val="none" w:sz="0" w:space="0" w:color="auto"/>
          </w:divBdr>
        </w:div>
        <w:div w:id="583950556">
          <w:marLeft w:val="1166"/>
          <w:marRight w:val="0"/>
          <w:marTop w:val="106"/>
          <w:marBottom w:val="0"/>
          <w:divBdr>
            <w:top w:val="none" w:sz="0" w:space="0" w:color="auto"/>
            <w:left w:val="none" w:sz="0" w:space="0" w:color="auto"/>
            <w:bottom w:val="none" w:sz="0" w:space="0" w:color="auto"/>
            <w:right w:val="none" w:sz="0" w:space="0" w:color="auto"/>
          </w:divBdr>
        </w:div>
        <w:div w:id="897016179">
          <w:marLeft w:val="1800"/>
          <w:marRight w:val="0"/>
          <w:marTop w:val="91"/>
          <w:marBottom w:val="0"/>
          <w:divBdr>
            <w:top w:val="none" w:sz="0" w:space="0" w:color="auto"/>
            <w:left w:val="none" w:sz="0" w:space="0" w:color="auto"/>
            <w:bottom w:val="none" w:sz="0" w:space="0" w:color="auto"/>
            <w:right w:val="none" w:sz="0" w:space="0" w:color="auto"/>
          </w:divBdr>
        </w:div>
        <w:div w:id="940142764">
          <w:marLeft w:val="1800"/>
          <w:marRight w:val="0"/>
          <w:marTop w:val="91"/>
          <w:marBottom w:val="0"/>
          <w:divBdr>
            <w:top w:val="none" w:sz="0" w:space="0" w:color="auto"/>
            <w:left w:val="none" w:sz="0" w:space="0" w:color="auto"/>
            <w:bottom w:val="none" w:sz="0" w:space="0" w:color="auto"/>
            <w:right w:val="none" w:sz="0" w:space="0" w:color="auto"/>
          </w:divBdr>
        </w:div>
        <w:div w:id="1178234643">
          <w:marLeft w:val="1800"/>
          <w:marRight w:val="0"/>
          <w:marTop w:val="91"/>
          <w:marBottom w:val="0"/>
          <w:divBdr>
            <w:top w:val="none" w:sz="0" w:space="0" w:color="auto"/>
            <w:left w:val="none" w:sz="0" w:space="0" w:color="auto"/>
            <w:bottom w:val="none" w:sz="0" w:space="0" w:color="auto"/>
            <w:right w:val="none" w:sz="0" w:space="0" w:color="auto"/>
          </w:divBdr>
        </w:div>
        <w:div w:id="1287857871">
          <w:marLeft w:val="1166"/>
          <w:marRight w:val="0"/>
          <w:marTop w:val="106"/>
          <w:marBottom w:val="0"/>
          <w:divBdr>
            <w:top w:val="none" w:sz="0" w:space="0" w:color="auto"/>
            <w:left w:val="none" w:sz="0" w:space="0" w:color="auto"/>
            <w:bottom w:val="none" w:sz="0" w:space="0" w:color="auto"/>
            <w:right w:val="none" w:sz="0" w:space="0" w:color="auto"/>
          </w:divBdr>
        </w:div>
        <w:div w:id="2027169451">
          <w:marLeft w:val="1800"/>
          <w:marRight w:val="0"/>
          <w:marTop w:val="91"/>
          <w:marBottom w:val="0"/>
          <w:divBdr>
            <w:top w:val="none" w:sz="0" w:space="0" w:color="auto"/>
            <w:left w:val="none" w:sz="0" w:space="0" w:color="auto"/>
            <w:bottom w:val="none" w:sz="0" w:space="0" w:color="auto"/>
            <w:right w:val="none" w:sz="0" w:space="0" w:color="auto"/>
          </w:divBdr>
        </w:div>
        <w:div w:id="2060854337">
          <w:marLeft w:val="1800"/>
          <w:marRight w:val="0"/>
          <w:marTop w:val="91"/>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05175876">
      <w:bodyDiv w:val="1"/>
      <w:marLeft w:val="0"/>
      <w:marRight w:val="0"/>
      <w:marTop w:val="0"/>
      <w:marBottom w:val="0"/>
      <w:divBdr>
        <w:top w:val="none" w:sz="0" w:space="0" w:color="auto"/>
        <w:left w:val="none" w:sz="0" w:space="0" w:color="auto"/>
        <w:bottom w:val="none" w:sz="0" w:space="0" w:color="auto"/>
        <w:right w:val="none" w:sz="0" w:space="0" w:color="auto"/>
      </w:divBdr>
      <w:divsChild>
        <w:div w:id="49772341">
          <w:marLeft w:val="1800"/>
          <w:marRight w:val="0"/>
          <w:marTop w:val="86"/>
          <w:marBottom w:val="0"/>
          <w:divBdr>
            <w:top w:val="none" w:sz="0" w:space="0" w:color="auto"/>
            <w:left w:val="none" w:sz="0" w:space="0" w:color="auto"/>
            <w:bottom w:val="none" w:sz="0" w:space="0" w:color="auto"/>
            <w:right w:val="none" w:sz="0" w:space="0" w:color="auto"/>
          </w:divBdr>
        </w:div>
        <w:div w:id="109667915">
          <w:marLeft w:val="1800"/>
          <w:marRight w:val="0"/>
          <w:marTop w:val="82"/>
          <w:marBottom w:val="0"/>
          <w:divBdr>
            <w:top w:val="none" w:sz="0" w:space="0" w:color="auto"/>
            <w:left w:val="none" w:sz="0" w:space="0" w:color="auto"/>
            <w:bottom w:val="none" w:sz="0" w:space="0" w:color="auto"/>
            <w:right w:val="none" w:sz="0" w:space="0" w:color="auto"/>
          </w:divBdr>
        </w:div>
        <w:div w:id="488132879">
          <w:marLeft w:val="1166"/>
          <w:marRight w:val="0"/>
          <w:marTop w:val="96"/>
          <w:marBottom w:val="0"/>
          <w:divBdr>
            <w:top w:val="none" w:sz="0" w:space="0" w:color="auto"/>
            <w:left w:val="none" w:sz="0" w:space="0" w:color="auto"/>
            <w:bottom w:val="none" w:sz="0" w:space="0" w:color="auto"/>
            <w:right w:val="none" w:sz="0" w:space="0" w:color="auto"/>
          </w:divBdr>
        </w:div>
        <w:div w:id="1085374165">
          <w:marLeft w:val="547"/>
          <w:marRight w:val="0"/>
          <w:marTop w:val="106"/>
          <w:marBottom w:val="0"/>
          <w:divBdr>
            <w:top w:val="none" w:sz="0" w:space="0" w:color="auto"/>
            <w:left w:val="none" w:sz="0" w:space="0" w:color="auto"/>
            <w:bottom w:val="none" w:sz="0" w:space="0" w:color="auto"/>
            <w:right w:val="none" w:sz="0" w:space="0" w:color="auto"/>
          </w:divBdr>
        </w:div>
        <w:div w:id="1213732557">
          <w:marLeft w:val="1166"/>
          <w:marRight w:val="0"/>
          <w:marTop w:val="96"/>
          <w:marBottom w:val="0"/>
          <w:divBdr>
            <w:top w:val="none" w:sz="0" w:space="0" w:color="auto"/>
            <w:left w:val="none" w:sz="0" w:space="0" w:color="auto"/>
            <w:bottom w:val="none" w:sz="0" w:space="0" w:color="auto"/>
            <w:right w:val="none" w:sz="0" w:space="0" w:color="auto"/>
          </w:divBdr>
        </w:div>
        <w:div w:id="1291740223">
          <w:marLeft w:val="1166"/>
          <w:marRight w:val="0"/>
          <w:marTop w:val="96"/>
          <w:marBottom w:val="0"/>
          <w:divBdr>
            <w:top w:val="none" w:sz="0" w:space="0" w:color="auto"/>
            <w:left w:val="none" w:sz="0" w:space="0" w:color="auto"/>
            <w:bottom w:val="none" w:sz="0" w:space="0" w:color="auto"/>
            <w:right w:val="none" w:sz="0" w:space="0" w:color="auto"/>
          </w:divBdr>
        </w:div>
        <w:div w:id="1433010418">
          <w:marLeft w:val="1800"/>
          <w:marRight w:val="0"/>
          <w:marTop w:val="82"/>
          <w:marBottom w:val="0"/>
          <w:divBdr>
            <w:top w:val="none" w:sz="0" w:space="0" w:color="auto"/>
            <w:left w:val="none" w:sz="0" w:space="0" w:color="auto"/>
            <w:bottom w:val="none" w:sz="0" w:space="0" w:color="auto"/>
            <w:right w:val="none" w:sz="0" w:space="0" w:color="auto"/>
          </w:divBdr>
        </w:div>
        <w:div w:id="1448427279">
          <w:marLeft w:val="1166"/>
          <w:marRight w:val="0"/>
          <w:marTop w:val="101"/>
          <w:marBottom w:val="0"/>
          <w:divBdr>
            <w:top w:val="none" w:sz="0" w:space="0" w:color="auto"/>
            <w:left w:val="none" w:sz="0" w:space="0" w:color="auto"/>
            <w:bottom w:val="none" w:sz="0" w:space="0" w:color="auto"/>
            <w:right w:val="none" w:sz="0" w:space="0" w:color="auto"/>
          </w:divBdr>
        </w:div>
        <w:div w:id="1450397656">
          <w:marLeft w:val="1800"/>
          <w:marRight w:val="0"/>
          <w:marTop w:val="82"/>
          <w:marBottom w:val="0"/>
          <w:divBdr>
            <w:top w:val="none" w:sz="0" w:space="0" w:color="auto"/>
            <w:left w:val="none" w:sz="0" w:space="0" w:color="auto"/>
            <w:bottom w:val="none" w:sz="0" w:space="0" w:color="auto"/>
            <w:right w:val="none" w:sz="0" w:space="0" w:color="auto"/>
          </w:divBdr>
        </w:div>
        <w:div w:id="2073188521">
          <w:marLeft w:val="1800"/>
          <w:marRight w:val="0"/>
          <w:marTop w:val="86"/>
          <w:marBottom w:val="0"/>
          <w:divBdr>
            <w:top w:val="none" w:sz="0" w:space="0" w:color="auto"/>
            <w:left w:val="none" w:sz="0" w:space="0" w:color="auto"/>
            <w:bottom w:val="none" w:sz="0" w:space="0" w:color="auto"/>
            <w:right w:val="none" w:sz="0" w:space="0" w:color="auto"/>
          </w:divBdr>
        </w:div>
        <w:div w:id="2102097789">
          <w:marLeft w:val="547"/>
          <w:marRight w:val="0"/>
          <w:marTop w:val="106"/>
          <w:marBottom w:val="0"/>
          <w:divBdr>
            <w:top w:val="none" w:sz="0" w:space="0" w:color="auto"/>
            <w:left w:val="none" w:sz="0" w:space="0" w:color="auto"/>
            <w:bottom w:val="none" w:sz="0" w:space="0" w:color="auto"/>
            <w:right w:val="none" w:sz="0" w:space="0" w:color="auto"/>
          </w:divBdr>
        </w:div>
        <w:div w:id="2121294827">
          <w:marLeft w:val="1166"/>
          <w:marRight w:val="0"/>
          <w:marTop w:val="101"/>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83375094">
      <w:bodyDiv w:val="1"/>
      <w:marLeft w:val="0"/>
      <w:marRight w:val="0"/>
      <w:marTop w:val="0"/>
      <w:marBottom w:val="0"/>
      <w:divBdr>
        <w:top w:val="none" w:sz="0" w:space="0" w:color="auto"/>
        <w:left w:val="none" w:sz="0" w:space="0" w:color="auto"/>
        <w:bottom w:val="none" w:sz="0" w:space="0" w:color="auto"/>
        <w:right w:val="none" w:sz="0" w:space="0" w:color="auto"/>
      </w:divBdr>
      <w:divsChild>
        <w:div w:id="65302144">
          <w:marLeft w:val="1166"/>
          <w:marRight w:val="0"/>
          <w:marTop w:val="91"/>
          <w:marBottom w:val="0"/>
          <w:divBdr>
            <w:top w:val="none" w:sz="0" w:space="0" w:color="auto"/>
            <w:left w:val="none" w:sz="0" w:space="0" w:color="auto"/>
            <w:bottom w:val="none" w:sz="0" w:space="0" w:color="auto"/>
            <w:right w:val="none" w:sz="0" w:space="0" w:color="auto"/>
          </w:divBdr>
        </w:div>
        <w:div w:id="290093006">
          <w:marLeft w:val="547"/>
          <w:marRight w:val="0"/>
          <w:marTop w:val="144"/>
          <w:marBottom w:val="0"/>
          <w:divBdr>
            <w:top w:val="none" w:sz="0" w:space="0" w:color="auto"/>
            <w:left w:val="none" w:sz="0" w:space="0" w:color="auto"/>
            <w:bottom w:val="none" w:sz="0" w:space="0" w:color="auto"/>
            <w:right w:val="none" w:sz="0" w:space="0" w:color="auto"/>
          </w:divBdr>
        </w:div>
        <w:div w:id="467667457">
          <w:marLeft w:val="1166"/>
          <w:marRight w:val="0"/>
          <w:marTop w:val="91"/>
          <w:marBottom w:val="0"/>
          <w:divBdr>
            <w:top w:val="none" w:sz="0" w:space="0" w:color="auto"/>
            <w:left w:val="none" w:sz="0" w:space="0" w:color="auto"/>
            <w:bottom w:val="none" w:sz="0" w:space="0" w:color="auto"/>
            <w:right w:val="none" w:sz="0" w:space="0" w:color="auto"/>
          </w:divBdr>
        </w:div>
        <w:div w:id="586501730">
          <w:marLeft w:val="547"/>
          <w:marRight w:val="0"/>
          <w:marTop w:val="106"/>
          <w:marBottom w:val="0"/>
          <w:divBdr>
            <w:top w:val="none" w:sz="0" w:space="0" w:color="auto"/>
            <w:left w:val="none" w:sz="0" w:space="0" w:color="auto"/>
            <w:bottom w:val="none" w:sz="0" w:space="0" w:color="auto"/>
            <w:right w:val="none" w:sz="0" w:space="0" w:color="auto"/>
          </w:divBdr>
        </w:div>
        <w:div w:id="729304130">
          <w:marLeft w:val="1166"/>
          <w:marRight w:val="0"/>
          <w:marTop w:val="91"/>
          <w:marBottom w:val="0"/>
          <w:divBdr>
            <w:top w:val="none" w:sz="0" w:space="0" w:color="auto"/>
            <w:left w:val="none" w:sz="0" w:space="0" w:color="auto"/>
            <w:bottom w:val="none" w:sz="0" w:space="0" w:color="auto"/>
            <w:right w:val="none" w:sz="0" w:space="0" w:color="auto"/>
          </w:divBdr>
        </w:div>
        <w:div w:id="1017343059">
          <w:marLeft w:val="547"/>
          <w:marRight w:val="0"/>
          <w:marTop w:val="106"/>
          <w:marBottom w:val="0"/>
          <w:divBdr>
            <w:top w:val="none" w:sz="0" w:space="0" w:color="auto"/>
            <w:left w:val="none" w:sz="0" w:space="0" w:color="auto"/>
            <w:bottom w:val="none" w:sz="0" w:space="0" w:color="auto"/>
            <w:right w:val="none" w:sz="0" w:space="0" w:color="auto"/>
          </w:divBdr>
        </w:div>
        <w:div w:id="1094790562">
          <w:marLeft w:val="1166"/>
          <w:marRight w:val="0"/>
          <w:marTop w:val="91"/>
          <w:marBottom w:val="0"/>
          <w:divBdr>
            <w:top w:val="none" w:sz="0" w:space="0" w:color="auto"/>
            <w:left w:val="none" w:sz="0" w:space="0" w:color="auto"/>
            <w:bottom w:val="none" w:sz="0" w:space="0" w:color="auto"/>
            <w:right w:val="none" w:sz="0" w:space="0" w:color="auto"/>
          </w:divBdr>
        </w:div>
        <w:div w:id="1218662995">
          <w:marLeft w:val="547"/>
          <w:marRight w:val="0"/>
          <w:marTop w:val="106"/>
          <w:marBottom w:val="0"/>
          <w:divBdr>
            <w:top w:val="none" w:sz="0" w:space="0" w:color="auto"/>
            <w:left w:val="none" w:sz="0" w:space="0" w:color="auto"/>
            <w:bottom w:val="none" w:sz="0" w:space="0" w:color="auto"/>
            <w:right w:val="none" w:sz="0" w:space="0" w:color="auto"/>
          </w:divBdr>
        </w:div>
        <w:div w:id="1698895879">
          <w:marLeft w:val="1166"/>
          <w:marRight w:val="0"/>
          <w:marTop w:val="110"/>
          <w:marBottom w:val="0"/>
          <w:divBdr>
            <w:top w:val="none" w:sz="0" w:space="0" w:color="auto"/>
            <w:left w:val="none" w:sz="0" w:space="0" w:color="auto"/>
            <w:bottom w:val="none" w:sz="0" w:space="0" w:color="auto"/>
            <w:right w:val="none" w:sz="0" w:space="0" w:color="auto"/>
          </w:divBdr>
        </w:div>
        <w:div w:id="2135125877">
          <w:marLeft w:val="547"/>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1809001">
      <w:bodyDiv w:val="1"/>
      <w:marLeft w:val="0"/>
      <w:marRight w:val="0"/>
      <w:marTop w:val="0"/>
      <w:marBottom w:val="0"/>
      <w:divBdr>
        <w:top w:val="none" w:sz="0" w:space="0" w:color="auto"/>
        <w:left w:val="none" w:sz="0" w:space="0" w:color="auto"/>
        <w:bottom w:val="none" w:sz="0" w:space="0" w:color="auto"/>
        <w:right w:val="none" w:sz="0" w:space="0" w:color="auto"/>
      </w:divBdr>
      <w:divsChild>
        <w:div w:id="495805856">
          <w:marLeft w:val="1800"/>
          <w:marRight w:val="0"/>
          <w:marTop w:val="77"/>
          <w:marBottom w:val="0"/>
          <w:divBdr>
            <w:top w:val="none" w:sz="0" w:space="0" w:color="auto"/>
            <w:left w:val="none" w:sz="0" w:space="0" w:color="auto"/>
            <w:bottom w:val="none" w:sz="0" w:space="0" w:color="auto"/>
            <w:right w:val="none" w:sz="0" w:space="0" w:color="auto"/>
          </w:divBdr>
        </w:div>
        <w:div w:id="519466012">
          <w:marLeft w:val="1800"/>
          <w:marRight w:val="0"/>
          <w:marTop w:val="77"/>
          <w:marBottom w:val="0"/>
          <w:divBdr>
            <w:top w:val="none" w:sz="0" w:space="0" w:color="auto"/>
            <w:left w:val="none" w:sz="0" w:space="0" w:color="auto"/>
            <w:bottom w:val="none" w:sz="0" w:space="0" w:color="auto"/>
            <w:right w:val="none" w:sz="0" w:space="0" w:color="auto"/>
          </w:divBdr>
        </w:div>
        <w:div w:id="1032337725">
          <w:marLeft w:val="1166"/>
          <w:marRight w:val="0"/>
          <w:marTop w:val="96"/>
          <w:marBottom w:val="0"/>
          <w:divBdr>
            <w:top w:val="none" w:sz="0" w:space="0" w:color="auto"/>
            <w:left w:val="none" w:sz="0" w:space="0" w:color="auto"/>
            <w:bottom w:val="none" w:sz="0" w:space="0" w:color="auto"/>
            <w:right w:val="none" w:sz="0" w:space="0" w:color="auto"/>
          </w:divBdr>
        </w:div>
        <w:div w:id="1050881867">
          <w:marLeft w:val="1800"/>
          <w:marRight w:val="0"/>
          <w:marTop w:val="77"/>
          <w:marBottom w:val="0"/>
          <w:divBdr>
            <w:top w:val="none" w:sz="0" w:space="0" w:color="auto"/>
            <w:left w:val="none" w:sz="0" w:space="0" w:color="auto"/>
            <w:bottom w:val="none" w:sz="0" w:space="0" w:color="auto"/>
            <w:right w:val="none" w:sz="0" w:space="0" w:color="auto"/>
          </w:divBdr>
        </w:div>
        <w:div w:id="1231231684">
          <w:marLeft w:val="1166"/>
          <w:marRight w:val="0"/>
          <w:marTop w:val="96"/>
          <w:marBottom w:val="0"/>
          <w:divBdr>
            <w:top w:val="none" w:sz="0" w:space="0" w:color="auto"/>
            <w:left w:val="none" w:sz="0" w:space="0" w:color="auto"/>
            <w:bottom w:val="none" w:sz="0" w:space="0" w:color="auto"/>
            <w:right w:val="none" w:sz="0" w:space="0" w:color="auto"/>
          </w:divBdr>
        </w:div>
        <w:div w:id="1310937458">
          <w:marLeft w:val="1800"/>
          <w:marRight w:val="0"/>
          <w:marTop w:val="77"/>
          <w:marBottom w:val="0"/>
          <w:divBdr>
            <w:top w:val="none" w:sz="0" w:space="0" w:color="auto"/>
            <w:left w:val="none" w:sz="0" w:space="0" w:color="auto"/>
            <w:bottom w:val="none" w:sz="0" w:space="0" w:color="auto"/>
            <w:right w:val="none" w:sz="0" w:space="0" w:color="auto"/>
          </w:divBdr>
        </w:div>
        <w:div w:id="1716154759">
          <w:marLeft w:val="1166"/>
          <w:marRight w:val="0"/>
          <w:marTop w:val="96"/>
          <w:marBottom w:val="0"/>
          <w:divBdr>
            <w:top w:val="none" w:sz="0" w:space="0" w:color="auto"/>
            <w:left w:val="none" w:sz="0" w:space="0" w:color="auto"/>
            <w:bottom w:val="none" w:sz="0" w:space="0" w:color="auto"/>
            <w:right w:val="none" w:sz="0" w:space="0" w:color="auto"/>
          </w:divBdr>
        </w:div>
        <w:div w:id="1961690063">
          <w:marLeft w:val="1800"/>
          <w:marRight w:val="0"/>
          <w:marTop w:val="77"/>
          <w:marBottom w:val="0"/>
          <w:divBdr>
            <w:top w:val="none" w:sz="0" w:space="0" w:color="auto"/>
            <w:left w:val="none" w:sz="0" w:space="0" w:color="auto"/>
            <w:bottom w:val="none" w:sz="0" w:space="0" w:color="auto"/>
            <w:right w:val="none" w:sz="0" w:space="0" w:color="auto"/>
          </w:divBdr>
        </w:div>
        <w:div w:id="197309800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49828269">
      <w:bodyDiv w:val="1"/>
      <w:marLeft w:val="0"/>
      <w:marRight w:val="0"/>
      <w:marTop w:val="0"/>
      <w:marBottom w:val="0"/>
      <w:divBdr>
        <w:top w:val="none" w:sz="0" w:space="0" w:color="auto"/>
        <w:left w:val="none" w:sz="0" w:space="0" w:color="auto"/>
        <w:bottom w:val="none" w:sz="0" w:space="0" w:color="auto"/>
        <w:right w:val="none" w:sz="0" w:space="0" w:color="auto"/>
      </w:divBdr>
      <w:divsChild>
        <w:div w:id="163208560">
          <w:marLeft w:val="1800"/>
          <w:marRight w:val="0"/>
          <w:marTop w:val="96"/>
          <w:marBottom w:val="0"/>
          <w:divBdr>
            <w:top w:val="none" w:sz="0" w:space="0" w:color="auto"/>
            <w:left w:val="none" w:sz="0" w:space="0" w:color="auto"/>
            <w:bottom w:val="none" w:sz="0" w:space="0" w:color="auto"/>
            <w:right w:val="none" w:sz="0" w:space="0" w:color="auto"/>
          </w:divBdr>
        </w:div>
        <w:div w:id="559438136">
          <w:marLeft w:val="1166"/>
          <w:marRight w:val="0"/>
          <w:marTop w:val="115"/>
          <w:marBottom w:val="0"/>
          <w:divBdr>
            <w:top w:val="none" w:sz="0" w:space="0" w:color="auto"/>
            <w:left w:val="none" w:sz="0" w:space="0" w:color="auto"/>
            <w:bottom w:val="none" w:sz="0" w:space="0" w:color="auto"/>
            <w:right w:val="none" w:sz="0" w:space="0" w:color="auto"/>
          </w:divBdr>
        </w:div>
        <w:div w:id="878472077">
          <w:marLeft w:val="1800"/>
          <w:marRight w:val="0"/>
          <w:marTop w:val="96"/>
          <w:marBottom w:val="0"/>
          <w:divBdr>
            <w:top w:val="none" w:sz="0" w:space="0" w:color="auto"/>
            <w:left w:val="none" w:sz="0" w:space="0" w:color="auto"/>
            <w:bottom w:val="none" w:sz="0" w:space="0" w:color="auto"/>
            <w:right w:val="none" w:sz="0" w:space="0" w:color="auto"/>
          </w:divBdr>
        </w:div>
        <w:div w:id="902331531">
          <w:marLeft w:val="547"/>
          <w:marRight w:val="0"/>
          <w:marTop w:val="154"/>
          <w:marBottom w:val="0"/>
          <w:divBdr>
            <w:top w:val="none" w:sz="0" w:space="0" w:color="auto"/>
            <w:left w:val="none" w:sz="0" w:space="0" w:color="auto"/>
            <w:bottom w:val="none" w:sz="0" w:space="0" w:color="auto"/>
            <w:right w:val="none" w:sz="0" w:space="0" w:color="auto"/>
          </w:divBdr>
        </w:div>
        <w:div w:id="1388651418">
          <w:marLeft w:val="1166"/>
          <w:marRight w:val="0"/>
          <w:marTop w:val="115"/>
          <w:marBottom w:val="0"/>
          <w:divBdr>
            <w:top w:val="none" w:sz="0" w:space="0" w:color="auto"/>
            <w:left w:val="none" w:sz="0" w:space="0" w:color="auto"/>
            <w:bottom w:val="none" w:sz="0" w:space="0" w:color="auto"/>
            <w:right w:val="none" w:sz="0" w:space="0" w:color="auto"/>
          </w:divBdr>
        </w:div>
        <w:div w:id="1441102716">
          <w:marLeft w:val="1800"/>
          <w:marRight w:val="0"/>
          <w:marTop w:val="96"/>
          <w:marBottom w:val="0"/>
          <w:divBdr>
            <w:top w:val="none" w:sz="0" w:space="0" w:color="auto"/>
            <w:left w:val="none" w:sz="0" w:space="0" w:color="auto"/>
            <w:bottom w:val="none" w:sz="0" w:space="0" w:color="auto"/>
            <w:right w:val="none" w:sz="0" w:space="0" w:color="auto"/>
          </w:divBdr>
        </w:div>
        <w:div w:id="2092658290">
          <w:marLeft w:val="1800"/>
          <w:marRight w:val="0"/>
          <w:marTop w:val="96"/>
          <w:marBottom w:val="0"/>
          <w:divBdr>
            <w:top w:val="none" w:sz="0" w:space="0" w:color="auto"/>
            <w:left w:val="none" w:sz="0" w:space="0" w:color="auto"/>
            <w:bottom w:val="none" w:sz="0" w:space="0" w:color="auto"/>
            <w:right w:val="none" w:sz="0" w:space="0" w:color="auto"/>
          </w:divBdr>
        </w:div>
        <w:div w:id="2107265840">
          <w:marLeft w:val="1800"/>
          <w:marRight w:val="0"/>
          <w:marTop w:val="96"/>
          <w:marBottom w:val="0"/>
          <w:divBdr>
            <w:top w:val="none" w:sz="0" w:space="0" w:color="auto"/>
            <w:left w:val="none" w:sz="0" w:space="0" w:color="auto"/>
            <w:bottom w:val="none" w:sz="0" w:space="0" w:color="auto"/>
            <w:right w:val="none" w:sz="0" w:space="0" w:color="auto"/>
          </w:divBdr>
        </w:div>
      </w:divsChild>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06060864">
      <w:bodyDiv w:val="1"/>
      <w:marLeft w:val="0"/>
      <w:marRight w:val="0"/>
      <w:marTop w:val="0"/>
      <w:marBottom w:val="0"/>
      <w:divBdr>
        <w:top w:val="none" w:sz="0" w:space="0" w:color="auto"/>
        <w:left w:val="none" w:sz="0" w:space="0" w:color="auto"/>
        <w:bottom w:val="none" w:sz="0" w:space="0" w:color="auto"/>
        <w:right w:val="none" w:sz="0" w:space="0" w:color="auto"/>
      </w:divBdr>
      <w:divsChild>
        <w:div w:id="143594419">
          <w:marLeft w:val="547"/>
          <w:marRight w:val="0"/>
          <w:marTop w:val="115"/>
          <w:marBottom w:val="0"/>
          <w:divBdr>
            <w:top w:val="none" w:sz="0" w:space="0" w:color="auto"/>
            <w:left w:val="none" w:sz="0" w:space="0" w:color="auto"/>
            <w:bottom w:val="none" w:sz="0" w:space="0" w:color="auto"/>
            <w:right w:val="none" w:sz="0" w:space="0" w:color="auto"/>
          </w:divBdr>
        </w:div>
        <w:div w:id="207841008">
          <w:marLeft w:val="1166"/>
          <w:marRight w:val="0"/>
          <w:marTop w:val="96"/>
          <w:marBottom w:val="0"/>
          <w:divBdr>
            <w:top w:val="none" w:sz="0" w:space="0" w:color="auto"/>
            <w:left w:val="none" w:sz="0" w:space="0" w:color="auto"/>
            <w:bottom w:val="none" w:sz="0" w:space="0" w:color="auto"/>
            <w:right w:val="none" w:sz="0" w:space="0" w:color="auto"/>
          </w:divBdr>
        </w:div>
        <w:div w:id="466045469">
          <w:marLeft w:val="547"/>
          <w:marRight w:val="0"/>
          <w:marTop w:val="115"/>
          <w:marBottom w:val="0"/>
          <w:divBdr>
            <w:top w:val="none" w:sz="0" w:space="0" w:color="auto"/>
            <w:left w:val="none" w:sz="0" w:space="0" w:color="auto"/>
            <w:bottom w:val="none" w:sz="0" w:space="0" w:color="auto"/>
            <w:right w:val="none" w:sz="0" w:space="0" w:color="auto"/>
          </w:divBdr>
        </w:div>
        <w:div w:id="851605467">
          <w:marLeft w:val="1166"/>
          <w:marRight w:val="0"/>
          <w:marTop w:val="96"/>
          <w:marBottom w:val="0"/>
          <w:divBdr>
            <w:top w:val="none" w:sz="0" w:space="0" w:color="auto"/>
            <w:left w:val="none" w:sz="0" w:space="0" w:color="auto"/>
            <w:bottom w:val="none" w:sz="0" w:space="0" w:color="auto"/>
            <w:right w:val="none" w:sz="0" w:space="0" w:color="auto"/>
          </w:divBdr>
        </w:div>
        <w:div w:id="1034958711">
          <w:marLeft w:val="547"/>
          <w:marRight w:val="0"/>
          <w:marTop w:val="115"/>
          <w:marBottom w:val="0"/>
          <w:divBdr>
            <w:top w:val="none" w:sz="0" w:space="0" w:color="auto"/>
            <w:left w:val="none" w:sz="0" w:space="0" w:color="auto"/>
            <w:bottom w:val="none" w:sz="0" w:space="0" w:color="auto"/>
            <w:right w:val="none" w:sz="0" w:space="0" w:color="auto"/>
          </w:divBdr>
        </w:div>
        <w:div w:id="1043939806">
          <w:marLeft w:val="1166"/>
          <w:marRight w:val="0"/>
          <w:marTop w:val="96"/>
          <w:marBottom w:val="0"/>
          <w:divBdr>
            <w:top w:val="none" w:sz="0" w:space="0" w:color="auto"/>
            <w:left w:val="none" w:sz="0" w:space="0" w:color="auto"/>
            <w:bottom w:val="none" w:sz="0" w:space="0" w:color="auto"/>
            <w:right w:val="none" w:sz="0" w:space="0" w:color="auto"/>
          </w:divBdr>
        </w:div>
        <w:div w:id="1211259696">
          <w:marLeft w:val="547"/>
          <w:marRight w:val="0"/>
          <w:marTop w:val="115"/>
          <w:marBottom w:val="0"/>
          <w:divBdr>
            <w:top w:val="none" w:sz="0" w:space="0" w:color="auto"/>
            <w:left w:val="none" w:sz="0" w:space="0" w:color="auto"/>
            <w:bottom w:val="none" w:sz="0" w:space="0" w:color="auto"/>
            <w:right w:val="none" w:sz="0" w:space="0" w:color="auto"/>
          </w:divBdr>
        </w:div>
        <w:div w:id="2143771526">
          <w:marLeft w:val="1166"/>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7395690">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07246600">
      <w:bodyDiv w:val="1"/>
      <w:marLeft w:val="0"/>
      <w:marRight w:val="0"/>
      <w:marTop w:val="0"/>
      <w:marBottom w:val="0"/>
      <w:divBdr>
        <w:top w:val="none" w:sz="0" w:space="0" w:color="auto"/>
        <w:left w:val="none" w:sz="0" w:space="0" w:color="auto"/>
        <w:bottom w:val="none" w:sz="0" w:space="0" w:color="auto"/>
        <w:right w:val="none" w:sz="0" w:space="0" w:color="auto"/>
      </w:divBdr>
      <w:divsChild>
        <w:div w:id="1233348632">
          <w:marLeft w:val="547"/>
          <w:marRight w:val="0"/>
          <w:marTop w:val="9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FE1D4-455C-42AF-BDB8-80C71E86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1956</Words>
  <Characters>10183</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2021-10-22T09:04:00Z</dcterms:created>
  <dcterms:modified xsi:type="dcterms:W3CDTF">2021-10-22T20:59:00Z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ies>
</file>